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A316C" w14:textId="09561698" w:rsidR="003309BE" w:rsidRDefault="003309BE" w:rsidP="003309BE">
      <w:pPr>
        <w:jc w:val="center"/>
        <w:rPr>
          <w:rFonts w:ascii="Arial" w:hAnsi="Arial" w:cs="Arial"/>
          <w:b/>
          <w:sz w:val="36"/>
        </w:rPr>
      </w:pPr>
      <w:bookmarkStart w:id="0" w:name="_GoBack"/>
      <w:bookmarkEnd w:id="0"/>
      <w:r w:rsidRPr="00987AE4">
        <w:rPr>
          <w:rFonts w:ascii="Arial" w:hAnsi="Arial" w:cs="Arial"/>
          <w:b/>
          <w:sz w:val="36"/>
        </w:rPr>
        <w:t>KINGSNORTH CHURCH OF ENGLAND PRIMARY SCHOOL</w:t>
      </w:r>
    </w:p>
    <w:p w14:paraId="46AD8283" w14:textId="77777777" w:rsidR="00741077" w:rsidRPr="00987AE4" w:rsidRDefault="00741077" w:rsidP="003309BE">
      <w:pPr>
        <w:jc w:val="center"/>
        <w:rPr>
          <w:rFonts w:ascii="Arial" w:hAnsi="Arial" w:cs="Arial"/>
          <w:b/>
          <w:sz w:val="36"/>
        </w:rPr>
      </w:pPr>
    </w:p>
    <w:tbl>
      <w:tblPr>
        <w:tblStyle w:val="TableGrid"/>
        <w:tblW w:w="10562" w:type="dxa"/>
        <w:tblInd w:w="-5" w:type="dxa"/>
        <w:tblLook w:val="04A0" w:firstRow="1" w:lastRow="0" w:firstColumn="1" w:lastColumn="0" w:noHBand="0" w:noVBand="1"/>
      </w:tblPr>
      <w:tblGrid>
        <w:gridCol w:w="3197"/>
        <w:gridCol w:w="3677"/>
        <w:gridCol w:w="3688"/>
      </w:tblGrid>
      <w:tr w:rsidR="003309BE" w:rsidRPr="007A1DE9" w14:paraId="26C5E559" w14:textId="77777777" w:rsidTr="00134C50">
        <w:trPr>
          <w:trHeight w:val="386"/>
        </w:trPr>
        <w:tc>
          <w:tcPr>
            <w:tcW w:w="3197" w:type="dxa"/>
            <w:shd w:val="clear" w:color="auto" w:fill="D9D9D9" w:themeFill="background1" w:themeFillShade="D9"/>
            <w:vAlign w:val="center"/>
          </w:tcPr>
          <w:p w14:paraId="4B96C7FD" w14:textId="77777777" w:rsidR="003309BE" w:rsidRPr="00CC457C" w:rsidRDefault="003309BE" w:rsidP="00763B3A">
            <w:pPr>
              <w:rPr>
                <w:rFonts w:ascii="Arial" w:hAnsi="Arial" w:cs="Arial"/>
                <w:b/>
                <w:szCs w:val="20"/>
              </w:rPr>
            </w:pPr>
            <w:r w:rsidRPr="00CC457C">
              <w:rPr>
                <w:rFonts w:ascii="Arial" w:hAnsi="Arial" w:cs="Arial"/>
                <w:b/>
                <w:szCs w:val="20"/>
              </w:rPr>
              <w:t xml:space="preserve">Name of Policy: </w:t>
            </w:r>
          </w:p>
        </w:tc>
        <w:tc>
          <w:tcPr>
            <w:tcW w:w="7365" w:type="dxa"/>
            <w:gridSpan w:val="2"/>
            <w:vAlign w:val="center"/>
          </w:tcPr>
          <w:p w14:paraId="728300E2" w14:textId="5D5EFC7E" w:rsidR="003309BE" w:rsidRPr="00A54785" w:rsidRDefault="00741077" w:rsidP="002E4867">
            <w:pPr>
              <w:rPr>
                <w:rFonts w:ascii="Arial" w:hAnsi="Arial" w:cs="Arial"/>
                <w:b/>
                <w:sz w:val="28"/>
                <w:szCs w:val="28"/>
              </w:rPr>
            </w:pPr>
            <w:r>
              <w:rPr>
                <w:rFonts w:ascii="Arial" w:hAnsi="Arial" w:cs="Arial"/>
                <w:b/>
                <w:sz w:val="28"/>
                <w:szCs w:val="28"/>
              </w:rPr>
              <w:t>Maths</w:t>
            </w:r>
            <w:r w:rsidR="00C70FF7">
              <w:rPr>
                <w:rFonts w:ascii="Arial" w:hAnsi="Arial" w:cs="Arial"/>
                <w:b/>
                <w:sz w:val="28"/>
                <w:szCs w:val="28"/>
              </w:rPr>
              <w:t xml:space="preserve"> Policy</w:t>
            </w:r>
          </w:p>
        </w:tc>
      </w:tr>
      <w:tr w:rsidR="003309BE" w:rsidRPr="007A1DE9" w14:paraId="344D6013" w14:textId="77777777" w:rsidTr="00134C50">
        <w:trPr>
          <w:trHeight w:val="386"/>
        </w:trPr>
        <w:tc>
          <w:tcPr>
            <w:tcW w:w="3197" w:type="dxa"/>
            <w:shd w:val="clear" w:color="auto" w:fill="D9D9D9" w:themeFill="background1" w:themeFillShade="D9"/>
            <w:vAlign w:val="center"/>
          </w:tcPr>
          <w:p w14:paraId="10FC5BEE" w14:textId="77777777" w:rsidR="003309BE" w:rsidRPr="00CC457C" w:rsidRDefault="003309BE" w:rsidP="00763B3A">
            <w:pPr>
              <w:rPr>
                <w:rFonts w:ascii="Arial" w:hAnsi="Arial" w:cs="Arial"/>
                <w:b/>
                <w:szCs w:val="20"/>
              </w:rPr>
            </w:pPr>
            <w:r w:rsidRPr="00CC457C">
              <w:rPr>
                <w:rFonts w:ascii="Arial" w:hAnsi="Arial" w:cs="Arial"/>
                <w:b/>
                <w:szCs w:val="20"/>
              </w:rPr>
              <w:t>Date Written:</w:t>
            </w:r>
          </w:p>
        </w:tc>
        <w:tc>
          <w:tcPr>
            <w:tcW w:w="7365" w:type="dxa"/>
            <w:gridSpan w:val="2"/>
            <w:vAlign w:val="center"/>
          </w:tcPr>
          <w:p w14:paraId="3C5F6FB6" w14:textId="4F7EEE2A" w:rsidR="003309BE" w:rsidRPr="00A54785" w:rsidRDefault="008B59C0" w:rsidP="00763B3A">
            <w:pPr>
              <w:rPr>
                <w:rFonts w:ascii="Arial" w:hAnsi="Arial" w:cs="Arial"/>
                <w:sz w:val="28"/>
                <w:szCs w:val="28"/>
              </w:rPr>
            </w:pPr>
            <w:r>
              <w:rPr>
                <w:rFonts w:ascii="Arial" w:hAnsi="Arial" w:cs="Arial"/>
                <w:sz w:val="28"/>
                <w:szCs w:val="28"/>
              </w:rPr>
              <w:t>June 2025</w:t>
            </w:r>
          </w:p>
        </w:tc>
      </w:tr>
      <w:tr w:rsidR="003309BE" w:rsidRPr="007A1DE9" w14:paraId="5A4FEF49" w14:textId="77777777" w:rsidTr="00134C50">
        <w:trPr>
          <w:trHeight w:val="386"/>
        </w:trPr>
        <w:tc>
          <w:tcPr>
            <w:tcW w:w="3197" w:type="dxa"/>
            <w:shd w:val="clear" w:color="auto" w:fill="D9D9D9" w:themeFill="background1" w:themeFillShade="D9"/>
            <w:vAlign w:val="center"/>
          </w:tcPr>
          <w:p w14:paraId="176B9345" w14:textId="77777777" w:rsidR="003309BE" w:rsidRPr="00CC457C" w:rsidRDefault="003309BE" w:rsidP="00763B3A">
            <w:pPr>
              <w:rPr>
                <w:rFonts w:ascii="Arial" w:hAnsi="Arial" w:cs="Arial"/>
                <w:b/>
                <w:szCs w:val="20"/>
              </w:rPr>
            </w:pPr>
            <w:r w:rsidRPr="00CC457C">
              <w:rPr>
                <w:rFonts w:ascii="Arial" w:hAnsi="Arial" w:cs="Arial"/>
                <w:b/>
                <w:szCs w:val="20"/>
              </w:rPr>
              <w:t xml:space="preserve">Date </w:t>
            </w:r>
            <w:r>
              <w:rPr>
                <w:rFonts w:ascii="Arial" w:hAnsi="Arial" w:cs="Arial"/>
                <w:b/>
                <w:szCs w:val="20"/>
              </w:rPr>
              <w:t>Updated:</w:t>
            </w:r>
          </w:p>
        </w:tc>
        <w:tc>
          <w:tcPr>
            <w:tcW w:w="7365" w:type="dxa"/>
            <w:gridSpan w:val="2"/>
            <w:vAlign w:val="center"/>
          </w:tcPr>
          <w:p w14:paraId="14FD73CB" w14:textId="6530527A" w:rsidR="003309BE" w:rsidRPr="00A54785" w:rsidRDefault="008B59C0" w:rsidP="002B0111">
            <w:pPr>
              <w:rPr>
                <w:rFonts w:ascii="Arial" w:hAnsi="Arial" w:cs="Arial"/>
                <w:sz w:val="28"/>
                <w:szCs w:val="28"/>
              </w:rPr>
            </w:pPr>
            <w:r>
              <w:rPr>
                <w:rFonts w:ascii="Arial" w:hAnsi="Arial" w:cs="Arial"/>
                <w:sz w:val="28"/>
                <w:szCs w:val="28"/>
              </w:rPr>
              <w:t>July 2026</w:t>
            </w:r>
          </w:p>
        </w:tc>
      </w:tr>
      <w:tr w:rsidR="003309BE" w:rsidRPr="007A1DE9" w14:paraId="01A62B41" w14:textId="77777777" w:rsidTr="00134C50">
        <w:trPr>
          <w:trHeight w:val="386"/>
        </w:trPr>
        <w:tc>
          <w:tcPr>
            <w:tcW w:w="3197" w:type="dxa"/>
            <w:shd w:val="clear" w:color="auto" w:fill="D9D9D9" w:themeFill="background1" w:themeFillShade="D9"/>
            <w:vAlign w:val="center"/>
          </w:tcPr>
          <w:p w14:paraId="479BBABB" w14:textId="77777777" w:rsidR="003309BE" w:rsidRPr="00CC457C" w:rsidRDefault="003309BE" w:rsidP="00763B3A">
            <w:pPr>
              <w:rPr>
                <w:rFonts w:ascii="Arial" w:hAnsi="Arial" w:cs="Arial"/>
                <w:b/>
                <w:szCs w:val="20"/>
              </w:rPr>
            </w:pPr>
            <w:r w:rsidRPr="00CC457C">
              <w:rPr>
                <w:rFonts w:ascii="Arial" w:hAnsi="Arial" w:cs="Arial"/>
                <w:b/>
                <w:szCs w:val="20"/>
              </w:rPr>
              <w:t>Updated By Who:</w:t>
            </w:r>
          </w:p>
        </w:tc>
        <w:tc>
          <w:tcPr>
            <w:tcW w:w="7365" w:type="dxa"/>
            <w:gridSpan w:val="2"/>
            <w:vAlign w:val="center"/>
          </w:tcPr>
          <w:p w14:paraId="3C577166" w14:textId="007C91E3" w:rsidR="003309BE" w:rsidRPr="00A54785" w:rsidRDefault="008B59C0" w:rsidP="00C70FF7">
            <w:pPr>
              <w:rPr>
                <w:rFonts w:ascii="Arial" w:hAnsi="Arial" w:cs="Arial"/>
                <w:sz w:val="28"/>
                <w:szCs w:val="28"/>
              </w:rPr>
            </w:pPr>
            <w:r>
              <w:rPr>
                <w:rFonts w:ascii="Arial" w:hAnsi="Arial" w:cs="Arial"/>
                <w:sz w:val="28"/>
                <w:szCs w:val="28"/>
              </w:rPr>
              <w:t>Leah Nock and Jo Hunt</w:t>
            </w:r>
          </w:p>
        </w:tc>
      </w:tr>
      <w:tr w:rsidR="003309BE" w:rsidRPr="007A1DE9" w14:paraId="1D1AB1F8" w14:textId="77777777" w:rsidTr="00134C50">
        <w:trPr>
          <w:trHeight w:val="386"/>
        </w:trPr>
        <w:tc>
          <w:tcPr>
            <w:tcW w:w="3197" w:type="dxa"/>
            <w:shd w:val="clear" w:color="auto" w:fill="D9D9D9" w:themeFill="background1" w:themeFillShade="D9"/>
            <w:vAlign w:val="center"/>
          </w:tcPr>
          <w:p w14:paraId="5ED5FDE1" w14:textId="77777777" w:rsidR="003309BE" w:rsidRPr="00CC457C" w:rsidRDefault="003309BE" w:rsidP="00763B3A">
            <w:pPr>
              <w:rPr>
                <w:rFonts w:ascii="Arial" w:hAnsi="Arial" w:cs="Arial"/>
                <w:b/>
                <w:szCs w:val="20"/>
              </w:rPr>
            </w:pPr>
            <w:r w:rsidRPr="00CC457C">
              <w:rPr>
                <w:rFonts w:ascii="Arial" w:hAnsi="Arial" w:cs="Arial"/>
                <w:b/>
                <w:szCs w:val="20"/>
              </w:rPr>
              <w:t>Policy Originated from:</w:t>
            </w:r>
          </w:p>
        </w:tc>
        <w:tc>
          <w:tcPr>
            <w:tcW w:w="7365" w:type="dxa"/>
            <w:gridSpan w:val="2"/>
            <w:vAlign w:val="center"/>
          </w:tcPr>
          <w:p w14:paraId="52799374" w14:textId="0861CAB2" w:rsidR="003309BE" w:rsidRPr="00A54785" w:rsidRDefault="008B59C0" w:rsidP="00C70FF7">
            <w:pPr>
              <w:rPr>
                <w:rFonts w:ascii="Arial" w:hAnsi="Arial" w:cs="Arial"/>
                <w:sz w:val="28"/>
                <w:szCs w:val="28"/>
              </w:rPr>
            </w:pPr>
            <w:r>
              <w:rPr>
                <w:rFonts w:ascii="Arial" w:hAnsi="Arial" w:cs="Arial"/>
                <w:sz w:val="28"/>
                <w:szCs w:val="28"/>
              </w:rPr>
              <w:t xml:space="preserve">Leah Nock and Jo Hunt </w:t>
            </w:r>
          </w:p>
        </w:tc>
      </w:tr>
      <w:tr w:rsidR="003309BE" w:rsidRPr="007A1DE9" w14:paraId="63862B0E" w14:textId="77777777" w:rsidTr="00134C50">
        <w:trPr>
          <w:trHeight w:val="386"/>
        </w:trPr>
        <w:tc>
          <w:tcPr>
            <w:tcW w:w="3197" w:type="dxa"/>
            <w:shd w:val="clear" w:color="auto" w:fill="D9D9D9" w:themeFill="background1" w:themeFillShade="D9"/>
            <w:vAlign w:val="center"/>
          </w:tcPr>
          <w:p w14:paraId="242A2EFE" w14:textId="77777777" w:rsidR="003309BE" w:rsidRPr="00CC457C" w:rsidRDefault="003309BE" w:rsidP="00763B3A">
            <w:pPr>
              <w:rPr>
                <w:rFonts w:ascii="Arial" w:hAnsi="Arial" w:cs="Arial"/>
                <w:b/>
                <w:szCs w:val="20"/>
              </w:rPr>
            </w:pPr>
            <w:r w:rsidRPr="00CC457C">
              <w:rPr>
                <w:rFonts w:ascii="Arial" w:hAnsi="Arial" w:cs="Arial"/>
                <w:b/>
                <w:szCs w:val="20"/>
              </w:rPr>
              <w:t>Date To Be Reviewed:</w:t>
            </w:r>
          </w:p>
        </w:tc>
        <w:tc>
          <w:tcPr>
            <w:tcW w:w="7365" w:type="dxa"/>
            <w:gridSpan w:val="2"/>
            <w:vAlign w:val="center"/>
          </w:tcPr>
          <w:p w14:paraId="01598D16" w14:textId="33251010" w:rsidR="003309BE" w:rsidRPr="00A54785" w:rsidRDefault="008B59C0" w:rsidP="00D67368">
            <w:pPr>
              <w:rPr>
                <w:rFonts w:ascii="Arial" w:hAnsi="Arial" w:cs="Arial"/>
                <w:sz w:val="28"/>
                <w:szCs w:val="28"/>
              </w:rPr>
            </w:pPr>
            <w:r>
              <w:rPr>
                <w:rFonts w:ascii="Arial" w:hAnsi="Arial" w:cs="Arial"/>
                <w:sz w:val="28"/>
                <w:szCs w:val="28"/>
              </w:rPr>
              <w:t>July 2027</w:t>
            </w:r>
          </w:p>
        </w:tc>
      </w:tr>
      <w:tr w:rsidR="003309BE" w:rsidRPr="007A1DE9" w14:paraId="323F630A" w14:textId="77777777" w:rsidTr="00134C50">
        <w:trPr>
          <w:trHeight w:val="283"/>
        </w:trPr>
        <w:tc>
          <w:tcPr>
            <w:tcW w:w="3197" w:type="dxa"/>
            <w:shd w:val="clear" w:color="auto" w:fill="D9D9D9" w:themeFill="background1" w:themeFillShade="D9"/>
            <w:vAlign w:val="center"/>
          </w:tcPr>
          <w:p w14:paraId="2D2E9C6B" w14:textId="77777777" w:rsidR="003309BE" w:rsidRPr="00CC457C" w:rsidRDefault="003309BE" w:rsidP="00763B3A">
            <w:pPr>
              <w:rPr>
                <w:rFonts w:ascii="Arial" w:hAnsi="Arial" w:cs="Arial"/>
                <w:b/>
                <w:szCs w:val="20"/>
              </w:rPr>
            </w:pPr>
            <w:r w:rsidRPr="00CC457C">
              <w:rPr>
                <w:rFonts w:ascii="Arial" w:hAnsi="Arial" w:cs="Arial"/>
                <w:b/>
                <w:szCs w:val="20"/>
              </w:rPr>
              <w:t>Policy Approved By:</w:t>
            </w:r>
          </w:p>
        </w:tc>
        <w:tc>
          <w:tcPr>
            <w:tcW w:w="3677" w:type="dxa"/>
            <w:vAlign w:val="center"/>
          </w:tcPr>
          <w:p w14:paraId="70337C20" w14:textId="77777777" w:rsidR="003309BE" w:rsidRPr="00A54785" w:rsidRDefault="003309BE" w:rsidP="00763B3A">
            <w:pPr>
              <w:rPr>
                <w:rFonts w:ascii="Arial" w:hAnsi="Arial" w:cs="Arial"/>
                <w:szCs w:val="28"/>
              </w:rPr>
            </w:pPr>
            <w:r w:rsidRPr="00A54785">
              <w:rPr>
                <w:rFonts w:ascii="Arial" w:hAnsi="Arial" w:cs="Arial"/>
                <w:szCs w:val="28"/>
              </w:rPr>
              <w:t>SLT:</w:t>
            </w:r>
          </w:p>
        </w:tc>
        <w:tc>
          <w:tcPr>
            <w:tcW w:w="3688" w:type="dxa"/>
            <w:vMerge w:val="restart"/>
            <w:vAlign w:val="center"/>
          </w:tcPr>
          <w:p w14:paraId="022DCDDE" w14:textId="77777777" w:rsidR="003309BE" w:rsidRPr="00A54785" w:rsidRDefault="003309BE" w:rsidP="00763B3A">
            <w:pPr>
              <w:rPr>
                <w:rFonts w:ascii="Arial" w:hAnsi="Arial" w:cs="Arial"/>
                <w:szCs w:val="28"/>
              </w:rPr>
            </w:pPr>
            <w:r>
              <w:rPr>
                <w:noProof/>
                <w:color w:val="0000FF"/>
              </w:rPr>
              <w:drawing>
                <wp:anchor distT="0" distB="0" distL="114300" distR="114300" simplePos="0" relativeHeight="251658240" behindDoc="1" locked="0" layoutInCell="1" allowOverlap="1" wp14:anchorId="23CBFB0A" wp14:editId="636A75BD">
                  <wp:simplePos x="0" y="0"/>
                  <wp:positionH relativeFrom="column">
                    <wp:posOffset>313055</wp:posOffset>
                  </wp:positionH>
                  <wp:positionV relativeFrom="paragraph">
                    <wp:posOffset>18415</wp:posOffset>
                  </wp:positionV>
                  <wp:extent cx="1671955" cy="543560"/>
                  <wp:effectExtent l="0" t="0" r="4445" b="8890"/>
                  <wp:wrapNone/>
                  <wp:docPr id="1" name="irc_mi" descr="https://www.canterburydiocese.org/media/childrenandschools/aquilalogo.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canterburydiocese.org/media/childrenandschools/aquilalogo.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1955" cy="5435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309BE" w:rsidRPr="007A1DE9" w14:paraId="40F65CE3" w14:textId="77777777" w:rsidTr="00134C50">
        <w:trPr>
          <w:trHeight w:val="283"/>
        </w:trPr>
        <w:tc>
          <w:tcPr>
            <w:tcW w:w="3197" w:type="dxa"/>
            <w:shd w:val="clear" w:color="auto" w:fill="D9D9D9" w:themeFill="background1" w:themeFillShade="D9"/>
            <w:vAlign w:val="center"/>
          </w:tcPr>
          <w:p w14:paraId="44C7429D" w14:textId="77777777" w:rsidR="003309BE" w:rsidRPr="008F1CE6" w:rsidRDefault="003309BE" w:rsidP="00763B3A">
            <w:pPr>
              <w:rPr>
                <w:rFonts w:ascii="Arial" w:hAnsi="Arial" w:cs="Arial"/>
                <w:b/>
              </w:rPr>
            </w:pPr>
          </w:p>
        </w:tc>
        <w:tc>
          <w:tcPr>
            <w:tcW w:w="3677" w:type="dxa"/>
            <w:vAlign w:val="center"/>
          </w:tcPr>
          <w:p w14:paraId="2B53528F" w14:textId="77777777" w:rsidR="003309BE" w:rsidRPr="00A54785" w:rsidRDefault="003309BE" w:rsidP="00763B3A">
            <w:pPr>
              <w:rPr>
                <w:rFonts w:ascii="Arial" w:hAnsi="Arial" w:cs="Arial"/>
                <w:szCs w:val="28"/>
              </w:rPr>
            </w:pPr>
            <w:r w:rsidRPr="00A54785">
              <w:rPr>
                <w:rFonts w:ascii="Arial" w:hAnsi="Arial" w:cs="Arial"/>
                <w:szCs w:val="28"/>
              </w:rPr>
              <w:t>Staff:</w:t>
            </w:r>
          </w:p>
        </w:tc>
        <w:tc>
          <w:tcPr>
            <w:tcW w:w="3688" w:type="dxa"/>
            <w:vMerge/>
            <w:vAlign w:val="center"/>
          </w:tcPr>
          <w:p w14:paraId="36930367" w14:textId="77777777" w:rsidR="003309BE" w:rsidRPr="00A54785" w:rsidRDefault="003309BE" w:rsidP="00763B3A">
            <w:pPr>
              <w:rPr>
                <w:rFonts w:ascii="Arial" w:hAnsi="Arial" w:cs="Arial"/>
                <w:szCs w:val="28"/>
              </w:rPr>
            </w:pPr>
          </w:p>
        </w:tc>
      </w:tr>
      <w:tr w:rsidR="003309BE" w:rsidRPr="007A1DE9" w14:paraId="792D970C" w14:textId="77777777" w:rsidTr="00134C50">
        <w:trPr>
          <w:trHeight w:val="283"/>
        </w:trPr>
        <w:tc>
          <w:tcPr>
            <w:tcW w:w="3197" w:type="dxa"/>
            <w:shd w:val="clear" w:color="auto" w:fill="D9D9D9" w:themeFill="background1" w:themeFillShade="D9"/>
            <w:vAlign w:val="center"/>
          </w:tcPr>
          <w:p w14:paraId="46563B78" w14:textId="77777777" w:rsidR="003309BE" w:rsidRPr="008F1CE6" w:rsidRDefault="003309BE" w:rsidP="00763B3A">
            <w:pPr>
              <w:rPr>
                <w:rFonts w:ascii="Arial" w:hAnsi="Arial" w:cs="Arial"/>
                <w:b/>
              </w:rPr>
            </w:pPr>
          </w:p>
        </w:tc>
        <w:tc>
          <w:tcPr>
            <w:tcW w:w="3677" w:type="dxa"/>
            <w:vAlign w:val="center"/>
          </w:tcPr>
          <w:p w14:paraId="75343D9D" w14:textId="77777777" w:rsidR="003309BE" w:rsidRPr="00A54785" w:rsidRDefault="003309BE" w:rsidP="00763B3A">
            <w:pPr>
              <w:rPr>
                <w:rFonts w:ascii="Arial" w:hAnsi="Arial" w:cs="Arial"/>
                <w:szCs w:val="28"/>
              </w:rPr>
            </w:pPr>
            <w:r w:rsidRPr="00A54785">
              <w:rPr>
                <w:rFonts w:ascii="Arial" w:hAnsi="Arial" w:cs="Arial"/>
                <w:szCs w:val="28"/>
              </w:rPr>
              <w:t>Governors:</w:t>
            </w:r>
          </w:p>
        </w:tc>
        <w:tc>
          <w:tcPr>
            <w:tcW w:w="3688" w:type="dxa"/>
            <w:vMerge/>
            <w:vAlign w:val="center"/>
          </w:tcPr>
          <w:p w14:paraId="702C93C3" w14:textId="77777777" w:rsidR="003309BE" w:rsidRPr="00A54785" w:rsidRDefault="003309BE" w:rsidP="00763B3A">
            <w:pPr>
              <w:rPr>
                <w:rFonts w:ascii="Arial" w:hAnsi="Arial" w:cs="Arial"/>
                <w:szCs w:val="28"/>
              </w:rPr>
            </w:pPr>
          </w:p>
        </w:tc>
      </w:tr>
    </w:tbl>
    <w:p w14:paraId="6508A743" w14:textId="77777777" w:rsidR="003309BE" w:rsidRDefault="003309BE" w:rsidP="003309BE">
      <w:pPr>
        <w:jc w:val="both"/>
        <w:rPr>
          <w:rFonts w:ascii="Arial" w:hAnsi="Arial" w:cs="Arial"/>
        </w:rPr>
      </w:pPr>
    </w:p>
    <w:p w14:paraId="18059194" w14:textId="77777777" w:rsidR="003309BE" w:rsidRDefault="003309BE" w:rsidP="003309BE">
      <w:pPr>
        <w:rPr>
          <w:rFonts w:ascii="Arial" w:hAnsi="Arial" w:cs="Arial"/>
          <w:b/>
          <w:bCs/>
          <w:sz w:val="18"/>
          <w:szCs w:val="18"/>
        </w:rPr>
      </w:pPr>
    </w:p>
    <w:p w14:paraId="28AEA53F" w14:textId="77777777" w:rsidR="003309BE" w:rsidRPr="00433ABB" w:rsidRDefault="003309BE" w:rsidP="003309BE">
      <w:pPr>
        <w:autoSpaceDE w:val="0"/>
        <w:autoSpaceDN w:val="0"/>
        <w:rPr>
          <w:rFonts w:ascii="Arial" w:hAnsi="Arial" w:cs="Arial"/>
          <w:b/>
          <w:bCs/>
          <w:sz w:val="22"/>
          <w:szCs w:val="22"/>
        </w:rPr>
      </w:pPr>
      <w:r w:rsidRPr="00433ABB">
        <w:rPr>
          <w:rFonts w:ascii="Arial" w:hAnsi="Arial" w:cs="Arial"/>
          <w:b/>
          <w:bCs/>
          <w:sz w:val="22"/>
          <w:szCs w:val="22"/>
        </w:rPr>
        <w:t xml:space="preserve">Our </w:t>
      </w:r>
      <w:r w:rsidR="0032493F" w:rsidRPr="00433ABB">
        <w:rPr>
          <w:rFonts w:ascii="Arial" w:hAnsi="Arial" w:cs="Arial"/>
          <w:b/>
          <w:bCs/>
          <w:sz w:val="22"/>
          <w:szCs w:val="22"/>
        </w:rPr>
        <w:t>School Motto:</w:t>
      </w:r>
    </w:p>
    <w:p w14:paraId="4F062A7E" w14:textId="77777777" w:rsidR="003309BE" w:rsidRPr="00433ABB" w:rsidRDefault="003309BE" w:rsidP="003309BE">
      <w:pPr>
        <w:autoSpaceDE w:val="0"/>
        <w:autoSpaceDN w:val="0"/>
        <w:jc w:val="center"/>
        <w:rPr>
          <w:rFonts w:ascii="Arial" w:hAnsi="Arial" w:cs="Arial"/>
          <w:b/>
          <w:bCs/>
          <w:sz w:val="22"/>
          <w:szCs w:val="22"/>
          <w:u w:val="single"/>
        </w:rPr>
      </w:pPr>
      <w:r w:rsidRPr="00433ABB">
        <w:rPr>
          <w:rFonts w:ascii="Arial" w:hAnsi="Arial" w:cs="Arial"/>
          <w:b/>
          <w:bCs/>
          <w:sz w:val="22"/>
          <w:szCs w:val="22"/>
          <w:u w:val="single"/>
        </w:rPr>
        <w:t>Kingsnorth…</w:t>
      </w:r>
      <w:r w:rsidR="0032493F" w:rsidRPr="00433ABB">
        <w:rPr>
          <w:rFonts w:ascii="Arial" w:hAnsi="Arial" w:cs="Arial"/>
          <w:b/>
          <w:bCs/>
          <w:sz w:val="22"/>
          <w:szCs w:val="22"/>
          <w:u w:val="single"/>
        </w:rPr>
        <w:t>With Faith Endeavour to Achieve</w:t>
      </w:r>
    </w:p>
    <w:p w14:paraId="3A98FDFD" w14:textId="77777777" w:rsidR="003309BE" w:rsidRPr="00433ABB" w:rsidRDefault="003309BE" w:rsidP="003309BE">
      <w:pPr>
        <w:jc w:val="both"/>
        <w:rPr>
          <w:rFonts w:ascii="Arial" w:hAnsi="Arial" w:cs="Arial"/>
          <w:b/>
          <w:bCs/>
          <w:sz w:val="22"/>
          <w:szCs w:val="22"/>
        </w:rPr>
      </w:pPr>
    </w:p>
    <w:p w14:paraId="1A54A110" w14:textId="77777777" w:rsidR="003309BE" w:rsidRPr="00433ABB" w:rsidRDefault="003309BE" w:rsidP="003309BE">
      <w:pPr>
        <w:jc w:val="both"/>
        <w:rPr>
          <w:rFonts w:ascii="Arial" w:hAnsi="Arial" w:cs="Arial"/>
          <w:b/>
          <w:bCs/>
          <w:sz w:val="22"/>
          <w:szCs w:val="22"/>
        </w:rPr>
      </w:pPr>
      <w:r w:rsidRPr="00433ABB">
        <w:rPr>
          <w:rFonts w:ascii="Arial" w:hAnsi="Arial" w:cs="Arial"/>
          <w:b/>
          <w:bCs/>
          <w:sz w:val="22"/>
          <w:szCs w:val="22"/>
        </w:rPr>
        <w:t xml:space="preserve">Kingsnorth </w:t>
      </w:r>
      <w:r w:rsidR="0032493F" w:rsidRPr="00433ABB">
        <w:rPr>
          <w:rFonts w:ascii="Arial" w:hAnsi="Arial" w:cs="Arial"/>
          <w:b/>
          <w:bCs/>
          <w:sz w:val="22"/>
          <w:szCs w:val="22"/>
        </w:rPr>
        <w:t>Vision</w:t>
      </w:r>
      <w:r w:rsidRPr="00433ABB">
        <w:rPr>
          <w:rFonts w:ascii="Arial" w:hAnsi="Arial" w:cs="Arial"/>
          <w:b/>
          <w:bCs/>
          <w:sz w:val="22"/>
          <w:szCs w:val="22"/>
        </w:rPr>
        <w:t xml:space="preserve"> Statement</w:t>
      </w:r>
    </w:p>
    <w:p w14:paraId="3BB3A799" w14:textId="77777777" w:rsidR="0032493F" w:rsidRPr="00433ABB" w:rsidRDefault="0032493F" w:rsidP="0032493F">
      <w:pPr>
        <w:jc w:val="both"/>
        <w:rPr>
          <w:rFonts w:ascii="Arial" w:hAnsi="Arial" w:cs="Arial"/>
          <w:bCs/>
          <w:sz w:val="22"/>
          <w:szCs w:val="22"/>
        </w:rPr>
      </w:pPr>
      <w:r w:rsidRPr="00433ABB">
        <w:rPr>
          <w:rFonts w:ascii="Arial" w:hAnsi="Arial" w:cs="Arial"/>
          <w:bCs/>
          <w:sz w:val="22"/>
          <w:szCs w:val="22"/>
        </w:rPr>
        <w:t xml:space="preserve">‘To ensure that every person in our school family is at the heart of everything we do, think and believe. </w:t>
      </w:r>
    </w:p>
    <w:p w14:paraId="763168AD" w14:textId="77777777" w:rsidR="0032493F" w:rsidRPr="00433ABB" w:rsidRDefault="0032493F" w:rsidP="0032493F">
      <w:pPr>
        <w:jc w:val="both"/>
        <w:rPr>
          <w:rFonts w:ascii="Arial" w:hAnsi="Arial" w:cs="Arial"/>
          <w:bCs/>
          <w:sz w:val="22"/>
          <w:szCs w:val="22"/>
        </w:rPr>
      </w:pPr>
      <w:r w:rsidRPr="00433ABB">
        <w:rPr>
          <w:rFonts w:ascii="Arial" w:hAnsi="Arial" w:cs="Arial"/>
          <w:bCs/>
          <w:sz w:val="22"/>
          <w:szCs w:val="22"/>
        </w:rPr>
        <w:t>Our values are roots which weave through our entire being and create a learning community built on God’s love in which we can all flourish.’</w:t>
      </w:r>
    </w:p>
    <w:p w14:paraId="6089BBB8" w14:textId="77777777" w:rsidR="0032493F" w:rsidRPr="00433ABB" w:rsidRDefault="0032493F" w:rsidP="0032493F">
      <w:pPr>
        <w:jc w:val="both"/>
        <w:rPr>
          <w:rFonts w:ascii="Arial" w:hAnsi="Arial" w:cs="Arial"/>
          <w:bCs/>
          <w:sz w:val="22"/>
          <w:szCs w:val="22"/>
          <w:u w:val="single"/>
        </w:rPr>
      </w:pPr>
    </w:p>
    <w:p w14:paraId="1EF359E3" w14:textId="77777777" w:rsidR="0032493F" w:rsidRPr="00433ABB" w:rsidRDefault="0032493F" w:rsidP="0032493F">
      <w:pPr>
        <w:jc w:val="both"/>
        <w:rPr>
          <w:rFonts w:ascii="Arial" w:hAnsi="Arial" w:cs="Arial"/>
          <w:bCs/>
          <w:sz w:val="22"/>
          <w:szCs w:val="22"/>
        </w:rPr>
      </w:pPr>
      <w:r w:rsidRPr="00433ABB">
        <w:rPr>
          <w:rFonts w:ascii="Arial" w:hAnsi="Arial" w:cs="Arial"/>
          <w:b/>
          <w:bCs/>
          <w:sz w:val="22"/>
          <w:szCs w:val="22"/>
        </w:rPr>
        <w:t>Our linked Bible Verse is:</w:t>
      </w:r>
    </w:p>
    <w:p w14:paraId="78CC1D59" w14:textId="2293D351" w:rsidR="0032493F" w:rsidRPr="00433ABB" w:rsidRDefault="0032493F" w:rsidP="0032493F">
      <w:pPr>
        <w:jc w:val="both"/>
        <w:rPr>
          <w:rFonts w:ascii="Arial" w:hAnsi="Arial" w:cs="Arial"/>
          <w:b/>
          <w:bCs/>
          <w:sz w:val="22"/>
          <w:szCs w:val="22"/>
        </w:rPr>
      </w:pPr>
      <w:r w:rsidRPr="00433ABB">
        <w:rPr>
          <w:rFonts w:ascii="Arial" w:hAnsi="Arial" w:cs="Arial"/>
          <w:bCs/>
          <w:sz w:val="22"/>
          <w:szCs w:val="22"/>
        </w:rPr>
        <w:t>'Then, by constantly using your faith, the life of Christ will be released deep inside you, and the resting place of his love will become the very source and root of your life.’</w:t>
      </w:r>
      <w:r w:rsidRPr="00433ABB">
        <w:rPr>
          <w:rFonts w:ascii="Arial" w:hAnsi="Arial" w:cs="Arial"/>
          <w:b/>
          <w:bCs/>
          <w:sz w:val="22"/>
          <w:szCs w:val="22"/>
        </w:rPr>
        <w:t xml:space="preserve"> Ephesians 3:17 </w:t>
      </w:r>
    </w:p>
    <w:p w14:paraId="498ECEE6" w14:textId="619AC3CA" w:rsidR="0032493F" w:rsidRPr="00433ABB" w:rsidRDefault="00741077" w:rsidP="003309BE">
      <w:pPr>
        <w:jc w:val="both"/>
        <w:rPr>
          <w:rFonts w:ascii="Arial" w:hAnsi="Arial" w:cs="Arial"/>
          <w:b/>
          <w:bCs/>
          <w:sz w:val="22"/>
          <w:szCs w:val="22"/>
        </w:rPr>
      </w:pPr>
      <w:r w:rsidRPr="00433ABB">
        <w:rPr>
          <w:rFonts w:ascii="Arial" w:hAnsi="Arial" w:cs="Arial"/>
          <w:noProof/>
          <w:sz w:val="22"/>
          <w:szCs w:val="22"/>
        </w:rPr>
        <w:drawing>
          <wp:anchor distT="0" distB="0" distL="114300" distR="114300" simplePos="0" relativeHeight="251658241" behindDoc="1" locked="0" layoutInCell="1" allowOverlap="1" wp14:anchorId="291B7450" wp14:editId="5ED1AA10">
            <wp:simplePos x="0" y="0"/>
            <wp:positionH relativeFrom="margin">
              <wp:posOffset>1939925</wp:posOffset>
            </wp:positionH>
            <wp:positionV relativeFrom="paragraph">
              <wp:posOffset>57785</wp:posOffset>
            </wp:positionV>
            <wp:extent cx="1628775" cy="1704975"/>
            <wp:effectExtent l="0" t="0" r="9525" b="9525"/>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8775" cy="1704975"/>
                    </a:xfrm>
                    <a:prstGeom prst="rect">
                      <a:avLst/>
                    </a:prstGeom>
                  </pic:spPr>
                </pic:pic>
              </a:graphicData>
            </a:graphic>
            <wp14:sizeRelH relativeFrom="margin">
              <wp14:pctWidth>0</wp14:pctWidth>
            </wp14:sizeRelH>
            <wp14:sizeRelV relativeFrom="margin">
              <wp14:pctHeight>0</wp14:pctHeight>
            </wp14:sizeRelV>
          </wp:anchor>
        </w:drawing>
      </w:r>
    </w:p>
    <w:p w14:paraId="06A4393B" w14:textId="0927E424" w:rsidR="003309BE" w:rsidRPr="00433ABB" w:rsidRDefault="003309BE" w:rsidP="003309BE">
      <w:pPr>
        <w:jc w:val="both"/>
        <w:rPr>
          <w:rFonts w:ascii="Arial" w:hAnsi="Arial" w:cs="Arial"/>
          <w:b/>
          <w:bCs/>
          <w:sz w:val="22"/>
          <w:szCs w:val="22"/>
        </w:rPr>
      </w:pPr>
      <w:r w:rsidRPr="00433ABB">
        <w:rPr>
          <w:rFonts w:ascii="Arial" w:hAnsi="Arial" w:cs="Arial"/>
          <w:b/>
          <w:bCs/>
          <w:sz w:val="22"/>
          <w:szCs w:val="22"/>
        </w:rPr>
        <w:t>Our 5 Key Christian Values are:</w:t>
      </w:r>
      <w:r w:rsidR="00FE7D4C" w:rsidRPr="00433ABB">
        <w:rPr>
          <w:rFonts w:ascii="Arial" w:hAnsi="Arial" w:cs="Arial"/>
          <w:noProof/>
          <w:sz w:val="22"/>
          <w:szCs w:val="22"/>
        </w:rPr>
        <w:t xml:space="preserve"> </w:t>
      </w:r>
    </w:p>
    <w:p w14:paraId="65344095" w14:textId="3FFCD596" w:rsidR="004D4404" w:rsidRPr="00433ABB" w:rsidRDefault="0032493F" w:rsidP="004D4404">
      <w:pPr>
        <w:pStyle w:val="NoSpacing"/>
        <w:jc w:val="left"/>
        <w:rPr>
          <w:sz w:val="22"/>
          <w:szCs w:val="22"/>
        </w:rPr>
      </w:pPr>
      <w:r w:rsidRPr="00433ABB">
        <w:rPr>
          <w:sz w:val="22"/>
          <w:szCs w:val="22"/>
        </w:rPr>
        <w:t xml:space="preserve">Compassion     </w:t>
      </w:r>
    </w:p>
    <w:p w14:paraId="209E7E28" w14:textId="77777777" w:rsidR="004D4404" w:rsidRPr="00433ABB" w:rsidRDefault="004D4404" w:rsidP="004D4404">
      <w:pPr>
        <w:pStyle w:val="NoSpacing"/>
        <w:jc w:val="left"/>
        <w:rPr>
          <w:sz w:val="22"/>
          <w:szCs w:val="22"/>
        </w:rPr>
      </w:pPr>
      <w:r w:rsidRPr="00433ABB">
        <w:rPr>
          <w:sz w:val="22"/>
          <w:szCs w:val="22"/>
        </w:rPr>
        <w:t xml:space="preserve">Friendship </w:t>
      </w:r>
    </w:p>
    <w:p w14:paraId="7B5A78D4" w14:textId="77777777" w:rsidR="004D4404" w:rsidRPr="00433ABB" w:rsidRDefault="004D4404" w:rsidP="004D4404">
      <w:pPr>
        <w:pStyle w:val="NoSpacing"/>
        <w:jc w:val="left"/>
        <w:rPr>
          <w:sz w:val="22"/>
          <w:szCs w:val="22"/>
        </w:rPr>
      </w:pPr>
      <w:r w:rsidRPr="00433ABB">
        <w:rPr>
          <w:sz w:val="22"/>
          <w:szCs w:val="22"/>
        </w:rPr>
        <w:t>Trust</w:t>
      </w:r>
    </w:p>
    <w:p w14:paraId="58DA54FA" w14:textId="77777777" w:rsidR="004D4404" w:rsidRPr="00433ABB" w:rsidRDefault="0032493F" w:rsidP="004D4404">
      <w:pPr>
        <w:pStyle w:val="NoSpacing"/>
        <w:jc w:val="left"/>
        <w:rPr>
          <w:sz w:val="22"/>
          <w:szCs w:val="22"/>
        </w:rPr>
      </w:pPr>
      <w:r w:rsidRPr="00433ABB">
        <w:rPr>
          <w:sz w:val="22"/>
          <w:szCs w:val="22"/>
        </w:rPr>
        <w:t xml:space="preserve">Community         </w:t>
      </w:r>
    </w:p>
    <w:p w14:paraId="4AFACD51" w14:textId="77777777" w:rsidR="0032493F" w:rsidRPr="00433ABB" w:rsidRDefault="0032493F" w:rsidP="004D4404">
      <w:pPr>
        <w:pStyle w:val="NoSpacing"/>
        <w:jc w:val="left"/>
        <w:rPr>
          <w:sz w:val="22"/>
          <w:szCs w:val="22"/>
        </w:rPr>
      </w:pPr>
      <w:r w:rsidRPr="00433ABB">
        <w:rPr>
          <w:sz w:val="22"/>
          <w:szCs w:val="22"/>
        </w:rPr>
        <w:t xml:space="preserve">Perseverance   </w:t>
      </w:r>
    </w:p>
    <w:p w14:paraId="12A375BE" w14:textId="77777777" w:rsidR="003309BE" w:rsidRPr="00433ABB" w:rsidRDefault="003309BE" w:rsidP="003309BE">
      <w:pPr>
        <w:jc w:val="both"/>
        <w:rPr>
          <w:rFonts w:ascii="Arial" w:hAnsi="Arial" w:cs="Arial"/>
          <w:b/>
          <w:bCs/>
          <w:sz w:val="22"/>
          <w:szCs w:val="22"/>
        </w:rPr>
      </w:pPr>
    </w:p>
    <w:p w14:paraId="23E8C148" w14:textId="77777777" w:rsidR="004D4404" w:rsidRPr="00433ABB" w:rsidRDefault="004D4404" w:rsidP="003309BE">
      <w:pPr>
        <w:jc w:val="both"/>
        <w:rPr>
          <w:rFonts w:ascii="Arial" w:hAnsi="Arial" w:cs="Arial"/>
          <w:b/>
          <w:bCs/>
          <w:sz w:val="22"/>
          <w:szCs w:val="22"/>
        </w:rPr>
      </w:pPr>
    </w:p>
    <w:p w14:paraId="334BB708" w14:textId="77777777" w:rsidR="004D4404" w:rsidRPr="00433ABB" w:rsidRDefault="004D4404" w:rsidP="003309BE">
      <w:pPr>
        <w:jc w:val="both"/>
        <w:rPr>
          <w:rFonts w:ascii="Arial" w:hAnsi="Arial" w:cs="Arial"/>
          <w:b/>
          <w:bCs/>
          <w:sz w:val="22"/>
          <w:szCs w:val="22"/>
        </w:rPr>
      </w:pPr>
    </w:p>
    <w:p w14:paraId="09D95518" w14:textId="77777777" w:rsidR="00433ABB" w:rsidRDefault="00433ABB" w:rsidP="003309BE">
      <w:pPr>
        <w:jc w:val="both"/>
        <w:rPr>
          <w:rFonts w:ascii="Arial" w:hAnsi="Arial" w:cs="Arial"/>
          <w:b/>
          <w:bCs/>
          <w:sz w:val="22"/>
          <w:szCs w:val="22"/>
        </w:rPr>
      </w:pPr>
    </w:p>
    <w:p w14:paraId="500EF04D" w14:textId="77777777" w:rsidR="00433ABB" w:rsidRDefault="00433ABB" w:rsidP="003309BE">
      <w:pPr>
        <w:jc w:val="both"/>
        <w:rPr>
          <w:rFonts w:ascii="Arial" w:hAnsi="Arial" w:cs="Arial"/>
          <w:b/>
          <w:bCs/>
          <w:sz w:val="22"/>
          <w:szCs w:val="22"/>
        </w:rPr>
      </w:pPr>
    </w:p>
    <w:p w14:paraId="44729BE6" w14:textId="77777777" w:rsidR="00433ABB" w:rsidRDefault="00433ABB" w:rsidP="003309BE">
      <w:pPr>
        <w:jc w:val="both"/>
        <w:rPr>
          <w:rFonts w:ascii="Arial" w:hAnsi="Arial" w:cs="Arial"/>
          <w:b/>
          <w:bCs/>
          <w:sz w:val="22"/>
          <w:szCs w:val="22"/>
        </w:rPr>
      </w:pPr>
    </w:p>
    <w:p w14:paraId="33228F65" w14:textId="77777777" w:rsidR="00433ABB" w:rsidRDefault="00433ABB" w:rsidP="003309BE">
      <w:pPr>
        <w:jc w:val="both"/>
        <w:rPr>
          <w:rFonts w:ascii="Arial" w:hAnsi="Arial" w:cs="Arial"/>
          <w:b/>
          <w:bCs/>
          <w:sz w:val="22"/>
          <w:szCs w:val="22"/>
        </w:rPr>
      </w:pPr>
    </w:p>
    <w:p w14:paraId="7AB97981" w14:textId="4A4AD036" w:rsidR="003309BE" w:rsidRPr="00433ABB" w:rsidRDefault="003309BE" w:rsidP="003309BE">
      <w:pPr>
        <w:jc w:val="both"/>
        <w:rPr>
          <w:rFonts w:ascii="Arial" w:hAnsi="Arial" w:cs="Arial"/>
          <w:b/>
          <w:bCs/>
          <w:sz w:val="22"/>
          <w:szCs w:val="22"/>
        </w:rPr>
      </w:pPr>
      <w:r w:rsidRPr="00433ABB">
        <w:rPr>
          <w:rFonts w:ascii="Arial" w:hAnsi="Arial" w:cs="Arial"/>
          <w:b/>
          <w:bCs/>
          <w:sz w:val="22"/>
          <w:szCs w:val="22"/>
        </w:rPr>
        <w:t>Statement of Intent</w:t>
      </w:r>
    </w:p>
    <w:p w14:paraId="387754A2" w14:textId="77777777" w:rsidR="003309BE" w:rsidRPr="00433ABB" w:rsidRDefault="003309BE" w:rsidP="003309BE">
      <w:pPr>
        <w:jc w:val="both"/>
        <w:rPr>
          <w:rFonts w:ascii="Arial" w:hAnsi="Arial" w:cs="Arial"/>
          <w:sz w:val="22"/>
          <w:szCs w:val="22"/>
        </w:rPr>
      </w:pPr>
      <w:r w:rsidRPr="00433ABB">
        <w:rPr>
          <w:rFonts w:ascii="Arial" w:hAnsi="Arial" w:cs="Arial"/>
          <w:bCs/>
          <w:sz w:val="22"/>
          <w:szCs w:val="22"/>
        </w:rPr>
        <w:t>’Recognising its historic foundation, the school will preserve and develop its religious character in accordance with the principles of the Church of England and in partnership with the Church at parish level and the Diocese of Canterbury.</w:t>
      </w:r>
    </w:p>
    <w:p w14:paraId="54F68D9D" w14:textId="77777777" w:rsidR="003309BE" w:rsidRPr="00433ABB" w:rsidRDefault="003309BE" w:rsidP="003309BE">
      <w:pPr>
        <w:jc w:val="both"/>
        <w:rPr>
          <w:rFonts w:ascii="Arial" w:hAnsi="Arial" w:cs="Arial"/>
          <w:sz w:val="22"/>
          <w:szCs w:val="22"/>
        </w:rPr>
      </w:pPr>
      <w:r w:rsidRPr="00433ABB">
        <w:rPr>
          <w:rFonts w:ascii="Arial" w:hAnsi="Arial" w:cs="Arial"/>
          <w:bCs/>
          <w:sz w:val="22"/>
          <w:szCs w:val="22"/>
        </w:rPr>
        <w:t>The school aims to serve its community by providing an education of the highest quality within the context of Christian belief and practice.  It encourages an understanding of the meaning and significance of faith and promotes Christian values through the experience it offers all pupils.’</w:t>
      </w:r>
    </w:p>
    <w:p w14:paraId="11A393CF" w14:textId="77777777" w:rsidR="003309BE" w:rsidRPr="00433ABB" w:rsidRDefault="003309BE" w:rsidP="003309BE">
      <w:pPr>
        <w:jc w:val="both"/>
        <w:rPr>
          <w:rFonts w:ascii="Arial" w:hAnsi="Arial" w:cs="Arial"/>
          <w:sz w:val="22"/>
          <w:szCs w:val="22"/>
        </w:rPr>
      </w:pPr>
    </w:p>
    <w:p w14:paraId="4B6A2286" w14:textId="77777777" w:rsidR="003309BE" w:rsidRPr="00433ABB" w:rsidRDefault="003309BE" w:rsidP="003309BE">
      <w:pPr>
        <w:autoSpaceDE w:val="0"/>
        <w:autoSpaceDN w:val="0"/>
        <w:jc w:val="both"/>
        <w:rPr>
          <w:rFonts w:ascii="Arial" w:hAnsi="Arial" w:cs="Arial"/>
          <w:b/>
          <w:bCs/>
          <w:sz w:val="22"/>
          <w:szCs w:val="22"/>
        </w:rPr>
      </w:pPr>
      <w:r w:rsidRPr="00433ABB">
        <w:rPr>
          <w:rFonts w:ascii="Arial" w:hAnsi="Arial" w:cs="Arial"/>
          <w:b/>
          <w:bCs/>
          <w:sz w:val="22"/>
          <w:szCs w:val="22"/>
        </w:rPr>
        <w:t>Inclusion and Equal Opportunities</w:t>
      </w:r>
    </w:p>
    <w:p w14:paraId="41BB3C9B" w14:textId="749BB8BB" w:rsidR="004D4404" w:rsidRDefault="003309BE" w:rsidP="0032493F">
      <w:pPr>
        <w:autoSpaceDE w:val="0"/>
        <w:autoSpaceDN w:val="0"/>
        <w:jc w:val="both"/>
        <w:rPr>
          <w:rFonts w:ascii="Arial" w:hAnsi="Arial" w:cs="Arial"/>
          <w:bCs/>
          <w:sz w:val="22"/>
          <w:szCs w:val="22"/>
        </w:rPr>
      </w:pPr>
      <w:r w:rsidRPr="00433ABB">
        <w:rPr>
          <w:rFonts w:ascii="Arial" w:hAnsi="Arial" w:cs="Arial"/>
          <w:bCs/>
          <w:sz w:val="22"/>
          <w:szCs w:val="22"/>
        </w:rPr>
        <w:t xml:space="preserve">All children have equal access to the curriculum regardless of their race, gender, or disability. Our behaviour policy underpins all that we do at Kingsnorth and </w:t>
      </w:r>
      <w:r w:rsidR="004D4404" w:rsidRPr="00433ABB">
        <w:rPr>
          <w:rFonts w:ascii="Arial" w:hAnsi="Arial" w:cs="Arial"/>
          <w:bCs/>
          <w:sz w:val="22"/>
          <w:szCs w:val="22"/>
        </w:rPr>
        <w:t>is</w:t>
      </w:r>
      <w:r w:rsidRPr="00433ABB">
        <w:rPr>
          <w:rFonts w:ascii="Arial" w:hAnsi="Arial" w:cs="Arial"/>
          <w:bCs/>
          <w:sz w:val="22"/>
          <w:szCs w:val="22"/>
        </w:rPr>
        <w:t xml:space="preserve"> closely linked to our other policies.  </w:t>
      </w:r>
    </w:p>
    <w:p w14:paraId="150ADC57" w14:textId="34420C79" w:rsidR="00433ABB" w:rsidRDefault="00433ABB" w:rsidP="0032493F">
      <w:pPr>
        <w:autoSpaceDE w:val="0"/>
        <w:autoSpaceDN w:val="0"/>
        <w:jc w:val="both"/>
        <w:rPr>
          <w:rFonts w:ascii="Arial" w:hAnsi="Arial" w:cs="Arial"/>
          <w:bCs/>
          <w:sz w:val="22"/>
          <w:szCs w:val="22"/>
        </w:rPr>
      </w:pPr>
    </w:p>
    <w:p w14:paraId="64E55CD0" w14:textId="49BD1AE4" w:rsidR="00433ABB" w:rsidRDefault="00433ABB" w:rsidP="0032493F">
      <w:pPr>
        <w:autoSpaceDE w:val="0"/>
        <w:autoSpaceDN w:val="0"/>
        <w:jc w:val="both"/>
        <w:rPr>
          <w:rFonts w:ascii="Arial" w:hAnsi="Arial" w:cs="Arial"/>
          <w:bCs/>
          <w:sz w:val="22"/>
          <w:szCs w:val="22"/>
        </w:rPr>
      </w:pPr>
    </w:p>
    <w:p w14:paraId="76BD6774" w14:textId="79E001DF" w:rsidR="00433ABB" w:rsidRDefault="00433ABB" w:rsidP="0032493F">
      <w:pPr>
        <w:autoSpaceDE w:val="0"/>
        <w:autoSpaceDN w:val="0"/>
        <w:jc w:val="both"/>
        <w:rPr>
          <w:rFonts w:ascii="Arial" w:hAnsi="Arial" w:cs="Arial"/>
          <w:bCs/>
          <w:sz w:val="22"/>
          <w:szCs w:val="22"/>
        </w:rPr>
      </w:pPr>
    </w:p>
    <w:p w14:paraId="21B4CB5D" w14:textId="180B510C" w:rsidR="00433ABB" w:rsidRDefault="00433ABB" w:rsidP="0032493F">
      <w:pPr>
        <w:autoSpaceDE w:val="0"/>
        <w:autoSpaceDN w:val="0"/>
        <w:jc w:val="both"/>
        <w:rPr>
          <w:rFonts w:ascii="Arial" w:hAnsi="Arial" w:cs="Arial"/>
          <w:bCs/>
          <w:sz w:val="22"/>
          <w:szCs w:val="22"/>
        </w:rPr>
      </w:pPr>
    </w:p>
    <w:p w14:paraId="053100FF" w14:textId="5B485402" w:rsidR="00433ABB" w:rsidRDefault="00433ABB" w:rsidP="0032493F">
      <w:pPr>
        <w:autoSpaceDE w:val="0"/>
        <w:autoSpaceDN w:val="0"/>
        <w:jc w:val="both"/>
        <w:rPr>
          <w:rFonts w:ascii="Arial" w:hAnsi="Arial" w:cs="Arial"/>
          <w:bCs/>
          <w:sz w:val="22"/>
          <w:szCs w:val="22"/>
        </w:rPr>
      </w:pPr>
    </w:p>
    <w:p w14:paraId="00CBB090" w14:textId="58A6EC6F" w:rsidR="00433ABB" w:rsidRDefault="00433ABB" w:rsidP="0032493F">
      <w:pPr>
        <w:autoSpaceDE w:val="0"/>
        <w:autoSpaceDN w:val="0"/>
        <w:jc w:val="both"/>
        <w:rPr>
          <w:rFonts w:ascii="Arial" w:hAnsi="Arial" w:cs="Arial"/>
          <w:bCs/>
          <w:sz w:val="22"/>
          <w:szCs w:val="22"/>
        </w:rPr>
      </w:pPr>
    </w:p>
    <w:p w14:paraId="52004475" w14:textId="72B703F4" w:rsidR="00741077" w:rsidRPr="00433ABB" w:rsidRDefault="00433ABB" w:rsidP="00741077">
      <w:pPr>
        <w:keepNext/>
        <w:keepLines/>
        <w:spacing w:after="3" w:line="259" w:lineRule="auto"/>
        <w:outlineLvl w:val="0"/>
        <w:rPr>
          <w:rFonts w:ascii="Arial" w:eastAsia="Arial" w:hAnsi="Arial" w:cs="Arial"/>
          <w:b/>
          <w:color w:val="000000"/>
          <w:sz w:val="22"/>
          <w:szCs w:val="22"/>
          <w:u w:val="single"/>
        </w:rPr>
      </w:pPr>
      <w:r>
        <w:rPr>
          <w:rFonts w:ascii="Arial" w:eastAsia="Arial" w:hAnsi="Arial" w:cs="Arial"/>
          <w:b/>
          <w:color w:val="000000"/>
          <w:sz w:val="22"/>
          <w:szCs w:val="22"/>
          <w:u w:val="single"/>
        </w:rPr>
        <w:t>O</w:t>
      </w:r>
      <w:r w:rsidR="00741077" w:rsidRPr="00433ABB">
        <w:rPr>
          <w:rFonts w:ascii="Arial" w:eastAsia="Arial" w:hAnsi="Arial" w:cs="Arial"/>
          <w:b/>
          <w:color w:val="000000"/>
          <w:sz w:val="22"/>
          <w:szCs w:val="22"/>
          <w:u w:val="single"/>
        </w:rPr>
        <w:t>ur Approach</w:t>
      </w:r>
      <w:r w:rsidR="00741077" w:rsidRPr="00433ABB">
        <w:rPr>
          <w:rFonts w:ascii="Arial" w:eastAsia="Arial" w:hAnsi="Arial" w:cs="Arial"/>
          <w:color w:val="000000"/>
          <w:sz w:val="22"/>
          <w:szCs w:val="22"/>
          <w:u w:val="single"/>
        </w:rPr>
        <w:t xml:space="preserve"> </w:t>
      </w:r>
    </w:p>
    <w:p w14:paraId="6F4F0C60" w14:textId="77777777" w:rsidR="00741077" w:rsidRPr="00433ABB" w:rsidRDefault="00741077" w:rsidP="00741077">
      <w:pPr>
        <w:spacing w:after="23" w:line="259" w:lineRule="auto"/>
        <w:rPr>
          <w:rFonts w:ascii="Arial" w:eastAsia="Arial" w:hAnsi="Arial" w:cs="Arial"/>
          <w:color w:val="000000"/>
          <w:sz w:val="22"/>
          <w:szCs w:val="22"/>
        </w:rPr>
      </w:pPr>
      <w:r w:rsidRPr="00433ABB">
        <w:rPr>
          <w:rFonts w:ascii="Arial" w:hAnsi="Arial" w:cs="Arial"/>
          <w:color w:val="000000"/>
          <w:sz w:val="22"/>
          <w:szCs w:val="22"/>
        </w:rPr>
        <w:t xml:space="preserve"> </w:t>
      </w:r>
    </w:p>
    <w:p w14:paraId="469AB0D7" w14:textId="77777777" w:rsidR="00741077" w:rsidRPr="00433ABB" w:rsidRDefault="00741077" w:rsidP="00741077">
      <w:pPr>
        <w:spacing w:after="4" w:line="261" w:lineRule="auto"/>
        <w:ind w:left="10" w:hanging="10"/>
        <w:rPr>
          <w:rFonts w:ascii="Arial" w:eastAsiaTheme="minorHAnsi" w:hAnsi="Arial" w:cs="Arial"/>
          <w:b/>
          <w:sz w:val="22"/>
          <w:szCs w:val="22"/>
          <w:lang w:eastAsia="en-US"/>
        </w:rPr>
      </w:pPr>
      <w:r w:rsidRPr="00433ABB">
        <w:rPr>
          <w:rFonts w:ascii="Arial" w:eastAsiaTheme="minorHAnsi" w:hAnsi="Arial" w:cs="Arial"/>
          <w:b/>
          <w:sz w:val="22"/>
          <w:szCs w:val="22"/>
          <w:lang w:eastAsia="en-US"/>
        </w:rPr>
        <w:t>Curriculum Intent: Maths</w:t>
      </w:r>
    </w:p>
    <w:p w14:paraId="54C40714" w14:textId="77777777" w:rsidR="003C3B3B" w:rsidRDefault="00741077" w:rsidP="00741077">
      <w:pPr>
        <w:spacing w:after="160" w:line="259" w:lineRule="auto"/>
        <w:ind w:firstLine="720"/>
        <w:rPr>
          <w:rFonts w:ascii="Arial" w:eastAsiaTheme="minorHAnsi" w:hAnsi="Arial" w:cs="Arial"/>
          <w:color w:val="000000" w:themeColor="text1"/>
          <w:spacing w:val="3"/>
          <w:sz w:val="22"/>
          <w:szCs w:val="22"/>
          <w:shd w:val="clear" w:color="auto" w:fill="FFFFFF"/>
          <w:lang w:eastAsia="en-US"/>
        </w:rPr>
      </w:pPr>
      <w:r w:rsidRPr="00433ABB">
        <w:rPr>
          <w:rFonts w:ascii="Arial" w:eastAsiaTheme="minorHAnsi" w:hAnsi="Arial" w:cs="Arial"/>
          <w:color w:val="000000" w:themeColor="text1"/>
          <w:sz w:val="22"/>
          <w:szCs w:val="22"/>
          <w:shd w:val="clear" w:color="auto" w:fill="FFFFFF"/>
          <w:lang w:eastAsia="en-US"/>
        </w:rPr>
        <w:t xml:space="preserve">At Kingsnorth School, our intent is that learning in Maths will provide </w:t>
      </w:r>
      <w:r w:rsidRPr="00433ABB">
        <w:rPr>
          <w:rFonts w:ascii="Arial" w:eastAsiaTheme="minorHAnsi" w:hAnsi="Arial" w:cs="Arial"/>
          <w:color w:val="000000" w:themeColor="text1"/>
          <w:spacing w:val="3"/>
          <w:sz w:val="22"/>
          <w:szCs w:val="22"/>
          <w:shd w:val="clear" w:color="auto" w:fill="FFFFFF"/>
          <w:lang w:eastAsia="en-US"/>
        </w:rPr>
        <w:t>a deep, long-term, secure and adaptable understanding of the subject of Maths. Our curriculum aims to help all pupils, over time, achieve mastery of the subject</w:t>
      </w:r>
      <w:r w:rsidR="008B59C0">
        <w:rPr>
          <w:rFonts w:ascii="Arial" w:eastAsiaTheme="minorHAnsi" w:hAnsi="Arial" w:cs="Arial"/>
          <w:color w:val="000000" w:themeColor="text1"/>
          <w:spacing w:val="3"/>
          <w:sz w:val="22"/>
          <w:szCs w:val="22"/>
          <w:shd w:val="clear" w:color="auto" w:fill="FFFFFF"/>
          <w:lang w:eastAsia="en-US"/>
        </w:rPr>
        <w:t xml:space="preserve">, focusing on the 5 BIG ideas: representation and structure, Mathematical thinking, variation, fluency and coherence. </w:t>
      </w:r>
      <w:r w:rsidRPr="00433ABB">
        <w:rPr>
          <w:rFonts w:ascii="Arial" w:eastAsiaTheme="minorHAnsi" w:hAnsi="Arial" w:cs="Arial"/>
          <w:color w:val="000000" w:themeColor="text1"/>
          <w:spacing w:val="3"/>
          <w:sz w:val="22"/>
          <w:szCs w:val="22"/>
          <w:shd w:val="clear" w:color="auto" w:fill="FFFFFF"/>
          <w:lang w:eastAsia="en-US"/>
        </w:rPr>
        <w:t xml:space="preserve">We believe that students deserve a creative and ambitious mathematics curriculum, rich in skills and knowledge, which ignites curiosity and prepares them well for everyday life and their future working life. </w:t>
      </w:r>
    </w:p>
    <w:p w14:paraId="29AE89F7" w14:textId="0831B1D1" w:rsidR="003C3B3B" w:rsidRDefault="003C3B3B" w:rsidP="003C3B3B">
      <w:pPr>
        <w:spacing w:after="160" w:line="259" w:lineRule="auto"/>
        <w:jc w:val="center"/>
        <w:rPr>
          <w:rFonts w:ascii="Arial" w:eastAsiaTheme="minorHAnsi" w:hAnsi="Arial" w:cs="Arial"/>
          <w:color w:val="000000" w:themeColor="text1"/>
          <w:spacing w:val="3"/>
          <w:sz w:val="22"/>
          <w:szCs w:val="22"/>
          <w:shd w:val="clear" w:color="auto" w:fill="FFFFFF"/>
          <w:lang w:eastAsia="en-US"/>
        </w:rPr>
      </w:pPr>
      <w:r>
        <w:rPr>
          <w:rFonts w:ascii="Arial" w:eastAsiaTheme="minorHAnsi" w:hAnsi="Arial" w:cs="Arial"/>
          <w:color w:val="000000" w:themeColor="text1"/>
          <w:spacing w:val="3"/>
          <w:sz w:val="22"/>
          <w:szCs w:val="22"/>
          <w:shd w:val="clear" w:color="auto" w:fill="FFFFFF"/>
          <w:lang w:eastAsia="en-US"/>
        </w:rPr>
        <w:t>“The answer is only the beginning”</w:t>
      </w:r>
    </w:p>
    <w:p w14:paraId="2012A039" w14:textId="51CD744D" w:rsidR="00741077" w:rsidRPr="00433ABB" w:rsidRDefault="00741077" w:rsidP="003C3B3B">
      <w:pPr>
        <w:spacing w:after="160" w:line="259" w:lineRule="auto"/>
        <w:rPr>
          <w:rFonts w:ascii="Arial" w:eastAsiaTheme="minorHAnsi" w:hAnsi="Arial" w:cs="Arial"/>
          <w:color w:val="000000" w:themeColor="text1"/>
          <w:spacing w:val="3"/>
          <w:sz w:val="22"/>
          <w:szCs w:val="22"/>
          <w:shd w:val="clear" w:color="auto" w:fill="FFFFFF"/>
          <w:lang w:eastAsia="en-US"/>
        </w:rPr>
      </w:pPr>
      <w:r w:rsidRPr="00433ABB">
        <w:rPr>
          <w:rFonts w:ascii="Arial" w:eastAsiaTheme="minorHAnsi" w:hAnsi="Arial" w:cs="Arial"/>
          <w:color w:val="000000" w:themeColor="text1"/>
          <w:spacing w:val="3"/>
          <w:sz w:val="22"/>
          <w:szCs w:val="22"/>
          <w:shd w:val="clear" w:color="auto" w:fill="FFFFFF"/>
          <w:lang w:eastAsia="en-US"/>
        </w:rPr>
        <w:t xml:space="preserve">At the heart of the mastery approach is the firm belief </w:t>
      </w:r>
      <w:r w:rsidR="008B2699">
        <w:rPr>
          <w:rFonts w:ascii="Arial" w:eastAsiaTheme="minorHAnsi" w:hAnsi="Arial" w:cs="Arial"/>
          <w:color w:val="000000" w:themeColor="text1"/>
          <w:spacing w:val="3"/>
          <w:sz w:val="22"/>
          <w:szCs w:val="22"/>
          <w:shd w:val="clear" w:color="auto" w:fill="FFFFFF"/>
          <w:lang w:eastAsia="en-US"/>
        </w:rPr>
        <w:t>that</w:t>
      </w:r>
      <w:r w:rsidR="008B2699" w:rsidRPr="008B2699">
        <w:rPr>
          <w:rFonts w:ascii="Arial" w:eastAsiaTheme="minorHAnsi" w:hAnsi="Arial" w:cs="Arial"/>
          <w:color w:val="000000" w:themeColor="text1"/>
          <w:spacing w:val="3"/>
          <w:sz w:val="22"/>
          <w:szCs w:val="22"/>
          <w:shd w:val="clear" w:color="auto" w:fill="FFFFFF"/>
          <w:lang w:eastAsia="en-US"/>
        </w:rPr>
        <w:t xml:space="preserve"> everyone can learn and enjoy mathematics</w:t>
      </w:r>
      <w:r w:rsidR="008B2699">
        <w:rPr>
          <w:rFonts w:ascii="Arial" w:eastAsiaTheme="minorHAnsi" w:hAnsi="Arial" w:cs="Arial"/>
          <w:color w:val="000000" w:themeColor="text1"/>
          <w:spacing w:val="3"/>
          <w:sz w:val="22"/>
          <w:szCs w:val="22"/>
          <w:shd w:val="clear" w:color="auto" w:fill="FFFFFF"/>
          <w:lang w:eastAsia="en-US"/>
        </w:rPr>
        <w:t xml:space="preserve"> </w:t>
      </w:r>
      <w:r w:rsidRPr="00433ABB">
        <w:rPr>
          <w:rFonts w:ascii="Arial" w:eastAsiaTheme="minorHAnsi" w:hAnsi="Arial" w:cs="Arial"/>
          <w:color w:val="000000" w:themeColor="text1"/>
          <w:spacing w:val="3"/>
          <w:sz w:val="22"/>
          <w:szCs w:val="22"/>
          <w:shd w:val="clear" w:color="auto" w:fill="FFFFFF"/>
          <w:lang w:eastAsia="en-US"/>
        </w:rPr>
        <w:t xml:space="preserve">and the belief that you are either ‘good’ at Maths or ‘not good’ is debunked. </w:t>
      </w:r>
    </w:p>
    <w:p w14:paraId="05997A5C" w14:textId="77777777" w:rsidR="00741077" w:rsidRPr="00433ABB" w:rsidRDefault="00741077" w:rsidP="00741077">
      <w:pPr>
        <w:spacing w:after="160" w:line="259" w:lineRule="auto"/>
        <w:ind w:left="10" w:hanging="10"/>
        <w:rPr>
          <w:rFonts w:ascii="Arial" w:eastAsiaTheme="minorHAnsi" w:hAnsi="Arial" w:cs="Arial"/>
          <w:b/>
          <w:color w:val="000000" w:themeColor="text1"/>
          <w:spacing w:val="3"/>
          <w:sz w:val="22"/>
          <w:szCs w:val="22"/>
          <w:shd w:val="clear" w:color="auto" w:fill="FFFFFF"/>
          <w:lang w:eastAsia="en-US"/>
        </w:rPr>
      </w:pPr>
      <w:r w:rsidRPr="00433ABB">
        <w:rPr>
          <w:rFonts w:ascii="Arial" w:eastAsiaTheme="minorHAnsi" w:hAnsi="Arial" w:cs="Arial"/>
          <w:b/>
          <w:color w:val="000000" w:themeColor="text1"/>
          <w:spacing w:val="3"/>
          <w:sz w:val="22"/>
          <w:szCs w:val="22"/>
          <w:shd w:val="clear" w:color="auto" w:fill="FFFFFF"/>
          <w:lang w:eastAsia="en-US"/>
        </w:rPr>
        <w:t>Our mathematics curriculum will give students the opportunity to:</w:t>
      </w:r>
    </w:p>
    <w:p w14:paraId="6BF7D21E" w14:textId="3B73095A" w:rsidR="00741077" w:rsidRPr="00433ABB" w:rsidRDefault="00741077" w:rsidP="00741077">
      <w:pPr>
        <w:numPr>
          <w:ilvl w:val="0"/>
          <w:numId w:val="2"/>
        </w:numPr>
        <w:spacing w:after="160" w:line="259" w:lineRule="auto"/>
        <w:contextualSpacing/>
        <w:rPr>
          <w:rFonts w:ascii="Arial" w:eastAsiaTheme="minorHAnsi" w:hAnsi="Arial" w:cs="Arial"/>
          <w:color w:val="000000" w:themeColor="text1"/>
          <w:spacing w:val="3"/>
          <w:sz w:val="22"/>
          <w:szCs w:val="22"/>
          <w:shd w:val="clear" w:color="auto" w:fill="FFFFFF"/>
          <w:lang w:eastAsia="en-US"/>
        </w:rPr>
      </w:pPr>
      <w:r w:rsidRPr="00433ABB">
        <w:rPr>
          <w:rFonts w:ascii="Arial" w:eastAsiaTheme="minorHAnsi" w:hAnsi="Arial" w:cs="Arial"/>
          <w:color w:val="000000" w:themeColor="text1"/>
          <w:spacing w:val="3"/>
          <w:sz w:val="22"/>
          <w:szCs w:val="22"/>
          <w:shd w:val="clear" w:color="auto" w:fill="FFFFFF"/>
          <w:lang w:eastAsia="en-US"/>
        </w:rPr>
        <w:t xml:space="preserve">Become </w:t>
      </w:r>
      <w:r w:rsidRPr="00433ABB">
        <w:rPr>
          <w:rFonts w:ascii="Arial" w:eastAsiaTheme="minorHAnsi" w:hAnsi="Arial" w:cs="Arial"/>
          <w:b/>
          <w:color w:val="000000" w:themeColor="text1"/>
          <w:spacing w:val="3"/>
          <w:sz w:val="22"/>
          <w:szCs w:val="22"/>
          <w:u w:val="single"/>
          <w:shd w:val="clear" w:color="auto" w:fill="FFFFFF"/>
          <w:lang w:eastAsia="en-US"/>
        </w:rPr>
        <w:t>fl</w:t>
      </w:r>
      <w:r w:rsidR="008B59C0">
        <w:rPr>
          <w:rFonts w:ascii="Arial" w:eastAsiaTheme="minorHAnsi" w:hAnsi="Arial" w:cs="Arial"/>
          <w:b/>
          <w:color w:val="000000" w:themeColor="text1"/>
          <w:spacing w:val="3"/>
          <w:sz w:val="22"/>
          <w:szCs w:val="22"/>
          <w:u w:val="single"/>
          <w:shd w:val="clear" w:color="auto" w:fill="FFFFFF"/>
          <w:lang w:eastAsia="en-US"/>
        </w:rPr>
        <w:t>exible thinkers</w:t>
      </w:r>
      <w:r w:rsidRPr="00433ABB">
        <w:rPr>
          <w:rFonts w:ascii="Arial" w:eastAsiaTheme="minorHAnsi" w:hAnsi="Arial" w:cs="Arial"/>
          <w:color w:val="000000" w:themeColor="text1"/>
          <w:spacing w:val="3"/>
          <w:sz w:val="22"/>
          <w:szCs w:val="22"/>
          <w:shd w:val="clear" w:color="auto" w:fill="FFFFFF"/>
          <w:lang w:eastAsia="en-US"/>
        </w:rPr>
        <w:t xml:space="preserve"> in the fundamentals of mathematics</w:t>
      </w:r>
      <w:r w:rsidR="008B2699">
        <w:rPr>
          <w:rFonts w:ascii="Arial" w:eastAsiaTheme="minorHAnsi" w:hAnsi="Arial" w:cs="Arial"/>
          <w:color w:val="000000" w:themeColor="text1"/>
          <w:spacing w:val="3"/>
          <w:sz w:val="22"/>
          <w:szCs w:val="22"/>
          <w:shd w:val="clear" w:color="auto" w:fill="FFFFFF"/>
          <w:lang w:eastAsia="en-US"/>
        </w:rPr>
        <w:t xml:space="preserve">. </w:t>
      </w:r>
      <w:r w:rsidR="008B2699" w:rsidRPr="008B2699">
        <w:rPr>
          <w:rFonts w:ascii="Arial" w:eastAsiaTheme="minorHAnsi" w:hAnsi="Arial" w:cs="Arial"/>
          <w:color w:val="000000" w:themeColor="text1"/>
          <w:spacing w:val="3"/>
          <w:sz w:val="22"/>
          <w:szCs w:val="22"/>
          <w:shd w:val="clear" w:color="auto" w:fill="FFFFFF"/>
          <w:lang w:eastAsia="en-US"/>
        </w:rPr>
        <w:t>Procedural fluency and conceptual understanding are developed in tandem because each supports the development of the other.</w:t>
      </w:r>
    </w:p>
    <w:p w14:paraId="1D44B9AB" w14:textId="77777777" w:rsidR="00741077" w:rsidRPr="00433ABB" w:rsidRDefault="00741077" w:rsidP="00741077">
      <w:pPr>
        <w:numPr>
          <w:ilvl w:val="0"/>
          <w:numId w:val="2"/>
        </w:numPr>
        <w:spacing w:after="160" w:line="259" w:lineRule="auto"/>
        <w:contextualSpacing/>
        <w:rPr>
          <w:rFonts w:ascii="Arial" w:eastAsiaTheme="minorHAnsi" w:hAnsi="Arial" w:cs="Arial"/>
          <w:color w:val="000000" w:themeColor="text1"/>
          <w:spacing w:val="3"/>
          <w:sz w:val="22"/>
          <w:szCs w:val="22"/>
          <w:shd w:val="clear" w:color="auto" w:fill="FFFFFF"/>
          <w:lang w:eastAsia="en-US"/>
        </w:rPr>
      </w:pPr>
      <w:r w:rsidRPr="00433ABB">
        <w:rPr>
          <w:rFonts w:ascii="Arial" w:eastAsiaTheme="minorHAnsi" w:hAnsi="Arial" w:cs="Arial"/>
          <w:b/>
          <w:color w:val="000000" w:themeColor="text1"/>
          <w:spacing w:val="3"/>
          <w:sz w:val="22"/>
          <w:szCs w:val="22"/>
          <w:u w:val="single"/>
          <w:shd w:val="clear" w:color="auto" w:fill="FFFFFF"/>
          <w:lang w:eastAsia="en-US"/>
        </w:rPr>
        <w:t>Reason</w:t>
      </w:r>
      <w:r w:rsidRPr="00433ABB">
        <w:rPr>
          <w:rFonts w:ascii="Arial" w:eastAsiaTheme="minorHAnsi" w:hAnsi="Arial" w:cs="Arial"/>
          <w:color w:val="000000" w:themeColor="text1"/>
          <w:spacing w:val="3"/>
          <w:sz w:val="22"/>
          <w:szCs w:val="22"/>
          <w:shd w:val="clear" w:color="auto" w:fill="FFFFFF"/>
          <w:lang w:eastAsia="en-US"/>
        </w:rPr>
        <w:t xml:space="preserve"> mathematically by following a line of enquiry, inferring relationships and generalisations, and developing an argument, justification or proof using mathematical language.</w:t>
      </w:r>
    </w:p>
    <w:p w14:paraId="709396D5" w14:textId="3581EFF2" w:rsidR="00741077" w:rsidRPr="00433ABB" w:rsidRDefault="00741077" w:rsidP="00741077">
      <w:pPr>
        <w:numPr>
          <w:ilvl w:val="0"/>
          <w:numId w:val="2"/>
        </w:numPr>
        <w:spacing w:after="160" w:line="259" w:lineRule="auto"/>
        <w:contextualSpacing/>
        <w:rPr>
          <w:rFonts w:ascii="Arial" w:eastAsiaTheme="minorHAnsi" w:hAnsi="Arial" w:cs="Arial"/>
          <w:color w:val="000000" w:themeColor="text1"/>
          <w:spacing w:val="3"/>
          <w:sz w:val="22"/>
          <w:szCs w:val="22"/>
          <w:shd w:val="clear" w:color="auto" w:fill="FFFFFF"/>
          <w:lang w:eastAsia="en-US"/>
        </w:rPr>
      </w:pPr>
      <w:r w:rsidRPr="00433ABB">
        <w:rPr>
          <w:rFonts w:ascii="Arial" w:eastAsiaTheme="minorHAnsi" w:hAnsi="Arial" w:cs="Arial"/>
          <w:color w:val="000000" w:themeColor="text1"/>
          <w:spacing w:val="3"/>
          <w:sz w:val="22"/>
          <w:szCs w:val="22"/>
          <w:shd w:val="clear" w:color="auto" w:fill="FFFFFF"/>
          <w:lang w:eastAsia="en-US"/>
        </w:rPr>
        <w:t xml:space="preserve">Can </w:t>
      </w:r>
      <w:r w:rsidRPr="00433ABB">
        <w:rPr>
          <w:rFonts w:ascii="Arial" w:eastAsiaTheme="minorHAnsi" w:hAnsi="Arial" w:cs="Arial"/>
          <w:b/>
          <w:color w:val="000000" w:themeColor="text1"/>
          <w:spacing w:val="3"/>
          <w:sz w:val="22"/>
          <w:szCs w:val="22"/>
          <w:u w:val="single"/>
          <w:shd w:val="clear" w:color="auto" w:fill="FFFFFF"/>
          <w:lang w:eastAsia="en-US"/>
        </w:rPr>
        <w:t>solve problems</w:t>
      </w:r>
      <w:r w:rsidRPr="00433ABB">
        <w:rPr>
          <w:rFonts w:ascii="Arial" w:eastAsiaTheme="minorHAnsi" w:hAnsi="Arial" w:cs="Arial"/>
          <w:color w:val="000000" w:themeColor="text1"/>
          <w:spacing w:val="3"/>
          <w:sz w:val="22"/>
          <w:szCs w:val="22"/>
          <w:shd w:val="clear" w:color="auto" w:fill="FFFFFF"/>
          <w:lang w:eastAsia="en-US"/>
        </w:rPr>
        <w:t xml:space="preserve"> by applying their mathematics to a variety of problems with increasing sophistication, including breaking down problems into a series of simpler steps and persevering in seeking solutions.</w:t>
      </w:r>
      <w:r w:rsidRPr="00433ABB">
        <w:rPr>
          <w:rFonts w:ascii="Arial" w:eastAsiaTheme="minorHAnsi" w:hAnsi="Arial" w:cs="Arial"/>
          <w:sz w:val="22"/>
          <w:szCs w:val="22"/>
          <w:lang w:eastAsia="en-US"/>
        </w:rPr>
        <w:t xml:space="preserve"> </w:t>
      </w:r>
      <w:r w:rsidRPr="00433ABB">
        <w:rPr>
          <w:rFonts w:ascii="Arial" w:eastAsiaTheme="minorHAnsi" w:hAnsi="Arial" w:cs="Arial"/>
          <w:color w:val="000000" w:themeColor="text1"/>
          <w:spacing w:val="3"/>
          <w:sz w:val="22"/>
          <w:szCs w:val="22"/>
          <w:shd w:val="clear" w:color="auto" w:fill="FFFFFF"/>
          <w:lang w:eastAsia="en-US"/>
        </w:rPr>
        <w:t>Mathematics is an interconnected subject in which pupils need to be able to move fluently between representations of mathematical ideas.</w:t>
      </w:r>
      <w:r w:rsidR="003C3B3B">
        <w:rPr>
          <w:rFonts w:ascii="Arial" w:eastAsiaTheme="minorHAnsi" w:hAnsi="Arial" w:cs="Arial"/>
          <w:color w:val="000000" w:themeColor="text1"/>
          <w:spacing w:val="3"/>
          <w:sz w:val="22"/>
          <w:szCs w:val="22"/>
          <w:shd w:val="clear" w:color="auto" w:fill="FFFFFF"/>
          <w:lang w:eastAsia="en-US"/>
        </w:rPr>
        <w:t xml:space="preserve"> They must build their toolkit so that they can draw on this information in every lesson. </w:t>
      </w:r>
    </w:p>
    <w:p w14:paraId="2EDC7BE5" w14:textId="77777777" w:rsidR="003C3B3B" w:rsidRDefault="00741077" w:rsidP="00741077">
      <w:pPr>
        <w:numPr>
          <w:ilvl w:val="0"/>
          <w:numId w:val="1"/>
        </w:numPr>
        <w:spacing w:after="160" w:line="259" w:lineRule="auto"/>
        <w:contextualSpacing/>
        <w:rPr>
          <w:rFonts w:ascii="Arial" w:eastAsiaTheme="minorHAnsi" w:hAnsi="Arial" w:cs="Arial"/>
          <w:color w:val="000000" w:themeColor="text1"/>
          <w:spacing w:val="3"/>
          <w:sz w:val="22"/>
          <w:szCs w:val="22"/>
          <w:shd w:val="clear" w:color="auto" w:fill="FFFFFF"/>
          <w:lang w:eastAsia="en-US"/>
        </w:rPr>
      </w:pPr>
      <w:r w:rsidRPr="00433ABB">
        <w:rPr>
          <w:rFonts w:ascii="Arial" w:eastAsiaTheme="minorHAnsi" w:hAnsi="Arial" w:cs="Arial"/>
          <w:color w:val="000000" w:themeColor="text1"/>
          <w:spacing w:val="3"/>
          <w:sz w:val="22"/>
          <w:szCs w:val="22"/>
          <w:shd w:val="clear" w:color="auto" w:fill="FFFFFF"/>
          <w:lang w:eastAsia="en-US"/>
        </w:rPr>
        <w:t xml:space="preserve">Use </w:t>
      </w:r>
      <w:r w:rsidRPr="00433ABB">
        <w:rPr>
          <w:rFonts w:ascii="Arial" w:eastAsiaTheme="minorHAnsi" w:hAnsi="Arial" w:cs="Arial"/>
          <w:b/>
          <w:color w:val="000000" w:themeColor="text1"/>
          <w:spacing w:val="3"/>
          <w:sz w:val="22"/>
          <w:szCs w:val="22"/>
          <w:u w:val="single"/>
          <w:shd w:val="clear" w:color="auto" w:fill="FFFFFF"/>
          <w:lang w:eastAsia="en-US"/>
        </w:rPr>
        <w:t>mathematical vocabulary</w:t>
      </w:r>
      <w:r w:rsidRPr="00433ABB">
        <w:rPr>
          <w:rFonts w:ascii="Arial" w:eastAsiaTheme="minorHAnsi" w:hAnsi="Arial" w:cs="Arial"/>
          <w:color w:val="000000" w:themeColor="text1"/>
          <w:spacing w:val="3"/>
          <w:sz w:val="22"/>
          <w:szCs w:val="22"/>
          <w:shd w:val="clear" w:color="auto" w:fill="FFFFFF"/>
          <w:lang w:eastAsia="en-US"/>
        </w:rPr>
        <w:t xml:space="preserve"> to reason and explain their understanding. </w:t>
      </w:r>
    </w:p>
    <w:p w14:paraId="64ED593A" w14:textId="5D36F27C" w:rsidR="00741077" w:rsidRDefault="008B2699" w:rsidP="00741077">
      <w:pPr>
        <w:numPr>
          <w:ilvl w:val="0"/>
          <w:numId w:val="1"/>
        </w:numPr>
        <w:spacing w:after="160" w:line="259" w:lineRule="auto"/>
        <w:contextualSpacing/>
        <w:rPr>
          <w:rFonts w:ascii="Arial" w:eastAsiaTheme="minorHAnsi" w:hAnsi="Arial" w:cs="Arial"/>
          <w:color w:val="000000" w:themeColor="text1"/>
          <w:spacing w:val="3"/>
          <w:sz w:val="22"/>
          <w:szCs w:val="22"/>
          <w:shd w:val="clear" w:color="auto" w:fill="FFFFFF"/>
          <w:lang w:eastAsia="en-US"/>
        </w:rPr>
      </w:pPr>
      <w:r w:rsidRPr="008B2699">
        <w:rPr>
          <w:rFonts w:ascii="Arial" w:eastAsiaTheme="minorHAnsi" w:hAnsi="Arial" w:cs="Arial"/>
          <w:color w:val="000000" w:themeColor="text1"/>
          <w:spacing w:val="3"/>
          <w:sz w:val="22"/>
          <w:szCs w:val="22"/>
          <w:shd w:val="clear" w:color="auto" w:fill="FFFFFF"/>
          <w:lang w:eastAsia="en-US"/>
        </w:rPr>
        <w:t xml:space="preserve">Demonstrate </w:t>
      </w:r>
      <w:r w:rsidR="003C3B3B" w:rsidRPr="008B2699">
        <w:rPr>
          <w:rFonts w:ascii="Arial" w:eastAsiaTheme="minorHAnsi" w:hAnsi="Arial" w:cs="Arial"/>
          <w:b/>
          <w:color w:val="000000" w:themeColor="text1"/>
          <w:spacing w:val="3"/>
          <w:sz w:val="22"/>
          <w:szCs w:val="22"/>
          <w:u w:val="single"/>
          <w:shd w:val="clear" w:color="auto" w:fill="FFFFFF"/>
          <w:lang w:eastAsia="en-US"/>
        </w:rPr>
        <w:t>Mathematical learning behaviours</w:t>
      </w:r>
      <w:r w:rsidR="003C3B3B" w:rsidRPr="003C3B3B">
        <w:rPr>
          <w:rFonts w:ascii="Arial" w:eastAsiaTheme="minorHAnsi" w:hAnsi="Arial" w:cs="Arial"/>
          <w:color w:val="000000" w:themeColor="text1"/>
          <w:spacing w:val="3"/>
          <w:sz w:val="22"/>
          <w:szCs w:val="22"/>
          <w:shd w:val="clear" w:color="auto" w:fill="FFFFFF"/>
          <w:lang w:eastAsia="en-US"/>
        </w:rPr>
        <w:t xml:space="preserve"> such that pupils focus and engage fully as learners who reason and seek to make connections.</w:t>
      </w:r>
    </w:p>
    <w:p w14:paraId="4A4DE72F" w14:textId="77777777" w:rsidR="008B2699" w:rsidRPr="003C3B3B" w:rsidRDefault="008B2699" w:rsidP="008B2699">
      <w:pPr>
        <w:spacing w:after="160" w:line="259" w:lineRule="auto"/>
        <w:ind w:left="360"/>
        <w:contextualSpacing/>
        <w:rPr>
          <w:rFonts w:ascii="Arial" w:eastAsiaTheme="minorHAnsi" w:hAnsi="Arial" w:cs="Arial"/>
          <w:color w:val="000000" w:themeColor="text1"/>
          <w:spacing w:val="3"/>
          <w:sz w:val="22"/>
          <w:szCs w:val="22"/>
          <w:shd w:val="clear" w:color="auto" w:fill="FFFFFF"/>
          <w:lang w:eastAsia="en-US"/>
        </w:rPr>
      </w:pPr>
    </w:p>
    <w:p w14:paraId="0084F51E" w14:textId="1720D272" w:rsidR="00741077" w:rsidRPr="00433ABB" w:rsidRDefault="00741077" w:rsidP="00741077">
      <w:pPr>
        <w:spacing w:after="160" w:line="259" w:lineRule="auto"/>
        <w:rPr>
          <w:rFonts w:ascii="Arial" w:eastAsiaTheme="minorHAnsi" w:hAnsi="Arial" w:cs="Arial"/>
          <w:color w:val="000000" w:themeColor="text1"/>
          <w:spacing w:val="3"/>
          <w:sz w:val="22"/>
          <w:szCs w:val="22"/>
          <w:shd w:val="clear" w:color="auto" w:fill="FFFFFF"/>
          <w:lang w:eastAsia="en-US"/>
        </w:rPr>
      </w:pPr>
      <w:r w:rsidRPr="00433ABB">
        <w:rPr>
          <w:rFonts w:ascii="Arial" w:eastAsiaTheme="minorHAnsi" w:hAnsi="Arial" w:cs="Arial"/>
          <w:color w:val="000000" w:themeColor="text1"/>
          <w:spacing w:val="3"/>
          <w:sz w:val="22"/>
          <w:szCs w:val="22"/>
          <w:shd w:val="clear" w:color="auto" w:fill="FFFFFF"/>
          <w:lang w:eastAsia="en-US"/>
        </w:rPr>
        <w:t xml:space="preserve">The programmes of study are, by necessity, organised into apparently distinct domains, but pupils should make rich connections across mathematical ideas to develop fluency, mathematical reasoning and competence in solving increasingly sophisticated problems. We follow </w:t>
      </w:r>
      <w:r w:rsidR="008B2699">
        <w:rPr>
          <w:rFonts w:ascii="Arial" w:eastAsiaTheme="minorHAnsi" w:hAnsi="Arial" w:cs="Arial"/>
          <w:color w:val="000000" w:themeColor="text1"/>
          <w:spacing w:val="3"/>
          <w:sz w:val="22"/>
          <w:szCs w:val="22"/>
          <w:shd w:val="clear" w:color="auto" w:fill="FFFFFF"/>
          <w:lang w:eastAsia="en-US"/>
        </w:rPr>
        <w:t>Oak National Academy</w:t>
      </w:r>
      <w:r w:rsidRPr="00433ABB">
        <w:rPr>
          <w:rFonts w:ascii="Arial" w:eastAsiaTheme="minorHAnsi" w:hAnsi="Arial" w:cs="Arial"/>
          <w:color w:val="000000" w:themeColor="text1"/>
          <w:spacing w:val="3"/>
          <w:sz w:val="22"/>
          <w:szCs w:val="22"/>
          <w:shd w:val="clear" w:color="auto" w:fill="FFFFFF"/>
          <w:lang w:eastAsia="en-US"/>
        </w:rPr>
        <w:t>, with</w:t>
      </w:r>
      <w:r w:rsidR="00583440">
        <w:rPr>
          <w:rFonts w:ascii="Arial" w:eastAsiaTheme="minorHAnsi" w:hAnsi="Arial" w:cs="Arial"/>
          <w:color w:val="000000" w:themeColor="text1"/>
          <w:spacing w:val="3"/>
          <w:sz w:val="22"/>
          <w:szCs w:val="22"/>
          <w:shd w:val="clear" w:color="auto" w:fill="FFFFFF"/>
          <w:lang w:eastAsia="en-US"/>
        </w:rPr>
        <w:t xml:space="preserve"> Mastering Number in </w:t>
      </w:r>
      <w:r w:rsidR="008B2699">
        <w:rPr>
          <w:rFonts w:ascii="Arial" w:eastAsiaTheme="minorHAnsi" w:hAnsi="Arial" w:cs="Arial"/>
          <w:color w:val="000000" w:themeColor="text1"/>
          <w:spacing w:val="3"/>
          <w:sz w:val="22"/>
          <w:szCs w:val="22"/>
          <w:shd w:val="clear" w:color="auto" w:fill="FFFFFF"/>
          <w:lang w:eastAsia="en-US"/>
        </w:rPr>
        <w:t xml:space="preserve">EYFS, </w:t>
      </w:r>
      <w:r w:rsidR="00583440">
        <w:rPr>
          <w:rFonts w:ascii="Arial" w:eastAsiaTheme="minorHAnsi" w:hAnsi="Arial" w:cs="Arial"/>
          <w:color w:val="000000" w:themeColor="text1"/>
          <w:spacing w:val="3"/>
          <w:sz w:val="22"/>
          <w:szCs w:val="22"/>
          <w:shd w:val="clear" w:color="auto" w:fill="FFFFFF"/>
          <w:lang w:eastAsia="en-US"/>
        </w:rPr>
        <w:t>KS1</w:t>
      </w:r>
      <w:r w:rsidR="008B2699">
        <w:rPr>
          <w:rFonts w:ascii="Arial" w:eastAsiaTheme="minorHAnsi" w:hAnsi="Arial" w:cs="Arial"/>
          <w:color w:val="000000" w:themeColor="text1"/>
          <w:spacing w:val="3"/>
          <w:sz w:val="22"/>
          <w:szCs w:val="22"/>
          <w:shd w:val="clear" w:color="auto" w:fill="FFFFFF"/>
          <w:lang w:eastAsia="en-US"/>
        </w:rPr>
        <w:t xml:space="preserve"> and KS2</w:t>
      </w:r>
      <w:r w:rsidRPr="00433ABB">
        <w:rPr>
          <w:rFonts w:ascii="Arial" w:eastAsiaTheme="minorHAnsi" w:hAnsi="Arial" w:cs="Arial"/>
          <w:color w:val="000000" w:themeColor="text1"/>
          <w:spacing w:val="3"/>
          <w:sz w:val="22"/>
          <w:szCs w:val="22"/>
          <w:shd w:val="clear" w:color="auto" w:fill="FFFFFF"/>
          <w:lang w:eastAsia="en-US"/>
        </w:rPr>
        <w:t xml:space="preserve"> used to extend fluency, reasoning and problem solving. They should also apply their mathematical knowledge to science and other subjects, where we build cross-curricular links with their unit topics. </w:t>
      </w:r>
    </w:p>
    <w:p w14:paraId="07BC3AB9" w14:textId="77777777" w:rsidR="00741077" w:rsidRPr="00433ABB" w:rsidRDefault="00741077" w:rsidP="00741077">
      <w:pPr>
        <w:spacing w:after="12" w:line="259" w:lineRule="auto"/>
        <w:rPr>
          <w:rFonts w:ascii="Arial" w:eastAsia="Arial" w:hAnsi="Arial" w:cs="Arial"/>
          <w:color w:val="000000"/>
          <w:sz w:val="22"/>
          <w:szCs w:val="22"/>
        </w:rPr>
      </w:pPr>
    </w:p>
    <w:p w14:paraId="5B256EDF" w14:textId="49233EFE" w:rsidR="00741077" w:rsidRPr="00433ABB" w:rsidRDefault="00741077" w:rsidP="00741077">
      <w:pPr>
        <w:keepNext/>
        <w:keepLines/>
        <w:spacing w:after="3" w:line="259" w:lineRule="auto"/>
        <w:ind w:left="10" w:hanging="10"/>
        <w:outlineLvl w:val="0"/>
        <w:rPr>
          <w:rFonts w:ascii="Arial" w:eastAsia="Arial" w:hAnsi="Arial" w:cs="Arial"/>
          <w:b/>
          <w:color w:val="000000"/>
          <w:sz w:val="22"/>
          <w:szCs w:val="22"/>
        </w:rPr>
      </w:pPr>
      <w:r w:rsidRPr="00433ABB">
        <w:rPr>
          <w:rFonts w:ascii="Arial" w:eastAsia="Arial" w:hAnsi="Arial" w:cs="Arial"/>
          <w:b/>
          <w:color w:val="000000"/>
          <w:sz w:val="22"/>
          <w:szCs w:val="22"/>
        </w:rPr>
        <w:t>Scaffolding</w:t>
      </w:r>
    </w:p>
    <w:p w14:paraId="461B5809" w14:textId="77777777" w:rsidR="00741077" w:rsidRPr="00433ABB" w:rsidRDefault="00741077" w:rsidP="00741077">
      <w:pPr>
        <w:spacing w:after="34" w:line="259" w:lineRule="auto"/>
        <w:rPr>
          <w:rFonts w:ascii="Arial" w:eastAsia="Arial" w:hAnsi="Arial" w:cs="Arial"/>
          <w:color w:val="000000"/>
          <w:sz w:val="22"/>
          <w:szCs w:val="22"/>
        </w:rPr>
      </w:pPr>
      <w:r w:rsidRPr="00433ABB">
        <w:rPr>
          <w:rFonts w:ascii="Arial" w:hAnsi="Arial" w:cs="Arial"/>
          <w:color w:val="000000"/>
          <w:sz w:val="22"/>
          <w:szCs w:val="22"/>
        </w:rPr>
        <w:t xml:space="preserve"> </w:t>
      </w:r>
    </w:p>
    <w:p w14:paraId="220D2C89" w14:textId="7C0EF271" w:rsidR="00741077" w:rsidRPr="00433ABB" w:rsidRDefault="00741077" w:rsidP="00741077">
      <w:pPr>
        <w:spacing w:after="4" w:line="261" w:lineRule="auto"/>
        <w:ind w:left="10"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As a school, we promote a growth mindset and we do not impose a ‘ceiling’ on pupils’ expected levels of achievement. We use ‘fluid grouping’ </w:t>
      </w:r>
      <w:r w:rsidR="008B2699">
        <w:rPr>
          <w:rFonts w:ascii="Arial" w:eastAsia="Arial" w:hAnsi="Arial" w:cs="Arial"/>
          <w:color w:val="000000"/>
          <w:sz w:val="22"/>
          <w:szCs w:val="22"/>
        </w:rPr>
        <w:t>in KS2, when necessary and cohort dependent</w:t>
      </w:r>
      <w:r w:rsidRPr="00433ABB">
        <w:rPr>
          <w:rFonts w:ascii="Arial" w:eastAsia="Arial" w:hAnsi="Arial" w:cs="Arial"/>
          <w:color w:val="000000"/>
          <w:sz w:val="22"/>
          <w:szCs w:val="22"/>
        </w:rPr>
        <w:t xml:space="preserve">, where children work at a pace that they feel comfortable with – </w:t>
      </w:r>
      <w:r w:rsidR="008B2699">
        <w:rPr>
          <w:rFonts w:ascii="Arial" w:eastAsia="Arial" w:hAnsi="Arial" w:cs="Arial"/>
          <w:color w:val="000000"/>
          <w:sz w:val="22"/>
          <w:szCs w:val="22"/>
        </w:rPr>
        <w:t>but still following the mastery approach and lesson structure.</w:t>
      </w:r>
      <w:r w:rsidRPr="00433ABB">
        <w:rPr>
          <w:rFonts w:ascii="Arial" w:eastAsia="Arial" w:hAnsi="Arial" w:cs="Arial"/>
          <w:color w:val="000000"/>
          <w:sz w:val="22"/>
          <w:szCs w:val="22"/>
        </w:rPr>
        <w:t xml:space="preserve"> </w:t>
      </w:r>
    </w:p>
    <w:p w14:paraId="6E724062" w14:textId="088F6E96" w:rsidR="00741077" w:rsidRPr="00433ABB" w:rsidRDefault="00741077" w:rsidP="00741077">
      <w:pPr>
        <w:spacing w:after="4" w:line="261" w:lineRule="auto"/>
        <w:ind w:left="10"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All children are expected to begin their learning in the same way, </w:t>
      </w:r>
      <w:r w:rsidR="00C90E37">
        <w:rPr>
          <w:rFonts w:ascii="Arial" w:eastAsia="Arial" w:hAnsi="Arial" w:cs="Arial"/>
          <w:color w:val="000000"/>
          <w:sz w:val="22"/>
          <w:szCs w:val="22"/>
        </w:rPr>
        <w:t xml:space="preserve">recalling previous learning from their mathematical toolkit. </w:t>
      </w:r>
      <w:r w:rsidRPr="00433ABB">
        <w:rPr>
          <w:rFonts w:ascii="Arial" w:eastAsia="Arial" w:hAnsi="Arial" w:cs="Arial"/>
          <w:color w:val="000000"/>
          <w:sz w:val="22"/>
          <w:szCs w:val="22"/>
        </w:rPr>
        <w:t>Once they have demonstrated a secure knowledge of this, pupils are then advised to apply this knowledge by completing questions requiring reasoning</w:t>
      </w:r>
      <w:r w:rsidR="00C90E37">
        <w:rPr>
          <w:rFonts w:ascii="Arial" w:eastAsia="Arial" w:hAnsi="Arial" w:cs="Arial"/>
          <w:color w:val="000000"/>
          <w:sz w:val="22"/>
          <w:szCs w:val="22"/>
        </w:rPr>
        <w:t xml:space="preserve"> or problem solving</w:t>
      </w:r>
      <w:r w:rsidRPr="00433ABB">
        <w:rPr>
          <w:rFonts w:ascii="Arial" w:eastAsia="Arial" w:hAnsi="Arial" w:cs="Arial"/>
          <w:color w:val="000000"/>
          <w:sz w:val="22"/>
          <w:szCs w:val="22"/>
        </w:rPr>
        <w:t>. The questions that children answer are carefully selected because they build on the previous ones; each question ‘earns its place’. Pupils who need further support or practice at the initial stages, will be provided with additional support and further explanation to enable success; this can be in the form of the use of manipulatives and may sometimes involve elements of home learning. Misconceptions will be addressed daily where possible with real-time interventions</w:t>
      </w:r>
      <w:r w:rsidR="00C90E37">
        <w:rPr>
          <w:rFonts w:ascii="Arial" w:eastAsia="Arial" w:hAnsi="Arial" w:cs="Arial"/>
          <w:color w:val="000000"/>
          <w:sz w:val="22"/>
          <w:szCs w:val="22"/>
        </w:rPr>
        <w:t xml:space="preserve"> during lesson time. </w:t>
      </w:r>
    </w:p>
    <w:p w14:paraId="301CEDC8" w14:textId="2D0C98B9" w:rsidR="00741077" w:rsidRDefault="00741077" w:rsidP="00741077">
      <w:pPr>
        <w:spacing w:after="4" w:line="261" w:lineRule="auto"/>
        <w:ind w:left="10"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Carefully structured teaching, planned in small steps provides both the necessary scaffold for all to achieve, and the necessary detail and rigour of all aspects of the mathematics to facilitate deep thinking. The small steps are connected and concepts built, leading to generalisation of the mathematics, and the </w:t>
      </w:r>
      <w:r w:rsidRPr="00433ABB">
        <w:rPr>
          <w:rFonts w:ascii="Arial" w:eastAsia="Arial" w:hAnsi="Arial" w:cs="Arial"/>
          <w:color w:val="000000"/>
          <w:sz w:val="22"/>
          <w:szCs w:val="22"/>
        </w:rPr>
        <w:lastRenderedPageBreak/>
        <w:t xml:space="preserve">ability to apply it to multiple contexts and solve problems. The NCETM provide support that can run alongside the current planning to address these small steps and to work on ‘filling the gaps’.  </w:t>
      </w:r>
    </w:p>
    <w:p w14:paraId="574BB145" w14:textId="772EE5F7" w:rsidR="00433ABB" w:rsidRDefault="00433ABB" w:rsidP="00741077">
      <w:pPr>
        <w:spacing w:after="4" w:line="261" w:lineRule="auto"/>
        <w:ind w:left="10" w:right="180" w:hanging="10"/>
        <w:rPr>
          <w:rFonts w:ascii="Arial" w:eastAsia="Arial" w:hAnsi="Arial" w:cs="Arial"/>
          <w:color w:val="000000"/>
          <w:sz w:val="22"/>
          <w:szCs w:val="22"/>
        </w:rPr>
      </w:pPr>
    </w:p>
    <w:p w14:paraId="48DCC091" w14:textId="77777777" w:rsidR="00741077" w:rsidRPr="00433ABB" w:rsidRDefault="00741077" w:rsidP="00741077">
      <w:pPr>
        <w:keepNext/>
        <w:keepLines/>
        <w:spacing w:after="3" w:line="259" w:lineRule="auto"/>
        <w:ind w:left="96" w:hanging="10"/>
        <w:outlineLvl w:val="0"/>
        <w:rPr>
          <w:rFonts w:ascii="Arial" w:eastAsia="Arial" w:hAnsi="Arial" w:cs="Arial"/>
          <w:b/>
          <w:color w:val="000000"/>
          <w:sz w:val="22"/>
          <w:szCs w:val="22"/>
        </w:rPr>
      </w:pPr>
      <w:r w:rsidRPr="00433ABB">
        <w:rPr>
          <w:rFonts w:ascii="Arial" w:eastAsia="Arial" w:hAnsi="Arial" w:cs="Arial"/>
          <w:b/>
          <w:color w:val="000000"/>
          <w:sz w:val="22"/>
          <w:szCs w:val="22"/>
        </w:rPr>
        <w:t>Teachers’ Planning</w:t>
      </w:r>
      <w:r w:rsidRPr="00433ABB">
        <w:rPr>
          <w:rFonts w:ascii="Arial" w:eastAsia="Arial" w:hAnsi="Arial" w:cs="Arial"/>
          <w:color w:val="000000"/>
          <w:sz w:val="22"/>
          <w:szCs w:val="22"/>
        </w:rPr>
        <w:t xml:space="preserve"> </w:t>
      </w:r>
    </w:p>
    <w:p w14:paraId="57D46526" w14:textId="77777777" w:rsidR="00741077" w:rsidRPr="00433ABB" w:rsidRDefault="00741077" w:rsidP="00741077">
      <w:pPr>
        <w:spacing w:after="34" w:line="259" w:lineRule="auto"/>
        <w:rPr>
          <w:rFonts w:ascii="Arial" w:eastAsia="Arial" w:hAnsi="Arial" w:cs="Arial"/>
          <w:color w:val="000000"/>
          <w:sz w:val="22"/>
          <w:szCs w:val="22"/>
        </w:rPr>
      </w:pPr>
      <w:r w:rsidRPr="00433ABB">
        <w:rPr>
          <w:rFonts w:ascii="Arial" w:hAnsi="Arial" w:cs="Arial"/>
          <w:color w:val="000000"/>
          <w:sz w:val="22"/>
          <w:szCs w:val="22"/>
        </w:rPr>
        <w:t xml:space="preserve"> </w:t>
      </w:r>
    </w:p>
    <w:p w14:paraId="0A3940EB" w14:textId="34390EFB" w:rsidR="00741077" w:rsidRPr="00433ABB" w:rsidRDefault="00741077" w:rsidP="00741077">
      <w:pPr>
        <w:spacing w:after="4" w:line="261" w:lineRule="auto"/>
        <w:ind w:left="96"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Teachers are expected to plan with fidelity to the </w:t>
      </w:r>
      <w:r w:rsidR="00C90E37">
        <w:rPr>
          <w:rFonts w:ascii="Arial" w:eastAsia="Arial" w:hAnsi="Arial" w:cs="Arial"/>
          <w:color w:val="000000"/>
          <w:sz w:val="22"/>
          <w:szCs w:val="22"/>
        </w:rPr>
        <w:t>Oak National Academy materials that are closely aligned with the Professional development materials (NCETM)</w:t>
      </w:r>
      <w:r w:rsidRPr="00433ABB">
        <w:rPr>
          <w:rFonts w:ascii="Arial" w:eastAsia="Arial" w:hAnsi="Arial" w:cs="Arial"/>
          <w:color w:val="000000"/>
          <w:sz w:val="22"/>
          <w:szCs w:val="22"/>
        </w:rPr>
        <w:t>; these set out the component knowledge involved in teaching specific domains. Pupils spend time learning about one ‘domain’</w:t>
      </w:r>
      <w:r w:rsidR="00C90E37">
        <w:rPr>
          <w:rFonts w:ascii="Arial" w:eastAsia="Arial" w:hAnsi="Arial" w:cs="Arial"/>
          <w:color w:val="000000"/>
          <w:sz w:val="22"/>
          <w:szCs w:val="22"/>
        </w:rPr>
        <w:t xml:space="preserve"> and </w:t>
      </w:r>
      <w:proofErr w:type="gramStart"/>
      <w:r w:rsidR="00C90E37">
        <w:rPr>
          <w:rFonts w:ascii="Arial" w:eastAsia="Arial" w:hAnsi="Arial" w:cs="Arial"/>
          <w:color w:val="000000"/>
          <w:sz w:val="22"/>
          <w:szCs w:val="22"/>
        </w:rPr>
        <w:t>it’s</w:t>
      </w:r>
      <w:proofErr w:type="gramEnd"/>
      <w:r w:rsidR="00C90E37">
        <w:rPr>
          <w:rFonts w:ascii="Arial" w:eastAsia="Arial" w:hAnsi="Arial" w:cs="Arial"/>
          <w:color w:val="000000"/>
          <w:sz w:val="22"/>
          <w:szCs w:val="22"/>
        </w:rPr>
        <w:t xml:space="preserve"> relationships with other mathematical concepts</w:t>
      </w:r>
      <w:r w:rsidRPr="00433ABB">
        <w:rPr>
          <w:rFonts w:ascii="Arial" w:eastAsia="Arial" w:hAnsi="Arial" w:cs="Arial"/>
          <w:color w:val="000000"/>
          <w:sz w:val="22"/>
          <w:szCs w:val="22"/>
        </w:rPr>
        <w:t xml:space="preserve">; this allows children to gain a thorough and in-depth understanding of the content and greater opportunities to improve their working memory.  All children have </w:t>
      </w:r>
      <w:proofErr w:type="gramStart"/>
      <w:r w:rsidRPr="00433ABB">
        <w:rPr>
          <w:rFonts w:ascii="Arial" w:eastAsia="Arial" w:hAnsi="Arial" w:cs="Arial"/>
          <w:color w:val="000000"/>
          <w:sz w:val="22"/>
          <w:szCs w:val="22"/>
        </w:rPr>
        <w:t>a</w:t>
      </w:r>
      <w:proofErr w:type="gramEnd"/>
      <w:r w:rsidRPr="00433ABB">
        <w:rPr>
          <w:rFonts w:ascii="Arial" w:eastAsia="Arial" w:hAnsi="Arial" w:cs="Arial"/>
          <w:color w:val="000000"/>
          <w:sz w:val="22"/>
          <w:szCs w:val="22"/>
        </w:rPr>
        <w:t xml:space="preserve"> </w:t>
      </w:r>
      <w:r w:rsidR="00C90E37">
        <w:rPr>
          <w:rFonts w:ascii="Arial" w:eastAsia="Arial" w:hAnsi="Arial" w:cs="Arial"/>
          <w:color w:val="000000"/>
          <w:sz w:val="22"/>
          <w:szCs w:val="22"/>
        </w:rPr>
        <w:t>overview</w:t>
      </w:r>
      <w:r w:rsidRPr="00433ABB">
        <w:rPr>
          <w:rFonts w:ascii="Arial" w:eastAsia="Arial" w:hAnsi="Arial" w:cs="Arial"/>
          <w:color w:val="000000"/>
          <w:sz w:val="22"/>
          <w:szCs w:val="22"/>
        </w:rPr>
        <w:t xml:space="preserve"> for each unit: this includes vocabulary and key skills they will be focusing on in the domain. Children and teachers should evaluate against these skills for teacher assessment. </w:t>
      </w:r>
    </w:p>
    <w:p w14:paraId="517C303E" w14:textId="77777777" w:rsidR="00741077" w:rsidRPr="00433ABB" w:rsidRDefault="00741077" w:rsidP="00741077">
      <w:pPr>
        <w:spacing w:after="55" w:line="259" w:lineRule="auto"/>
        <w:rPr>
          <w:rFonts w:ascii="Arial" w:eastAsia="Arial" w:hAnsi="Arial" w:cs="Arial"/>
          <w:color w:val="000000"/>
          <w:sz w:val="22"/>
          <w:szCs w:val="22"/>
        </w:rPr>
      </w:pPr>
      <w:r w:rsidRPr="00433ABB">
        <w:rPr>
          <w:rFonts w:ascii="Arial" w:hAnsi="Arial" w:cs="Arial"/>
          <w:color w:val="000000"/>
          <w:sz w:val="22"/>
          <w:szCs w:val="22"/>
        </w:rPr>
        <w:t xml:space="preserve"> </w:t>
      </w:r>
    </w:p>
    <w:p w14:paraId="24538F32" w14:textId="77242CD9" w:rsidR="00741077" w:rsidRPr="00433ABB" w:rsidRDefault="00741077" w:rsidP="00741077">
      <w:pPr>
        <w:spacing w:after="37" w:line="261" w:lineRule="auto"/>
        <w:ind w:left="96"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When planning, teachers embed the Concrete – Pictorial – Abstract (CPA) approach. This means that when introducing content, pupils should begin to learn by using </w:t>
      </w:r>
      <w:r w:rsidR="006A659D">
        <w:rPr>
          <w:rFonts w:ascii="Arial" w:eastAsia="Arial" w:hAnsi="Arial" w:cs="Arial"/>
          <w:color w:val="000000"/>
          <w:sz w:val="22"/>
          <w:szCs w:val="22"/>
        </w:rPr>
        <w:t xml:space="preserve">a practical approach with </w:t>
      </w:r>
      <w:r w:rsidRPr="00433ABB">
        <w:rPr>
          <w:rFonts w:ascii="Arial" w:eastAsia="Arial" w:hAnsi="Arial" w:cs="Arial"/>
          <w:color w:val="000000"/>
          <w:sz w:val="22"/>
          <w:szCs w:val="22"/>
        </w:rPr>
        <w:t>manipulatives</w:t>
      </w:r>
      <w:r w:rsidR="006A659D">
        <w:rPr>
          <w:rFonts w:ascii="Arial" w:eastAsia="Arial" w:hAnsi="Arial" w:cs="Arial"/>
          <w:color w:val="000000"/>
          <w:sz w:val="22"/>
          <w:szCs w:val="22"/>
        </w:rPr>
        <w:t xml:space="preserve"> when necessary</w:t>
      </w:r>
      <w:r w:rsidRPr="00433ABB">
        <w:rPr>
          <w:rFonts w:ascii="Arial" w:eastAsia="Arial" w:hAnsi="Arial" w:cs="Arial"/>
          <w:color w:val="000000"/>
          <w:sz w:val="22"/>
          <w:szCs w:val="22"/>
        </w:rPr>
        <w:t xml:space="preserve">. Once pupils have a secure understanding at this stage, they are then taught how to use pictorial representations. These images should also be used in the questions posed. Manipulatives and pictorial representations allow pupils to develop their reasoning and problem solving skills; they should also use them in ‘partner teaching’ activities. Finally, pupils are expected to work with questions presented more abstractly – with digits for example. Children should be encouraged to use pictorial representations and concrete apparatus to support consolidation or reasoning. Children are taught to use different ways of representing problems but then finding the most efficient method as they enter KS2 to ensure they are focusing on the method that works for them. </w:t>
      </w:r>
    </w:p>
    <w:p w14:paraId="34A92E62" w14:textId="77777777" w:rsidR="00741077" w:rsidRPr="00433ABB" w:rsidRDefault="00741077" w:rsidP="00741077">
      <w:pPr>
        <w:spacing w:after="34" w:line="259" w:lineRule="auto"/>
        <w:rPr>
          <w:rFonts w:ascii="Arial" w:eastAsia="Arial" w:hAnsi="Arial" w:cs="Arial"/>
          <w:color w:val="000000"/>
          <w:sz w:val="22"/>
          <w:szCs w:val="22"/>
        </w:rPr>
      </w:pPr>
      <w:r w:rsidRPr="00433ABB">
        <w:rPr>
          <w:rFonts w:ascii="Arial" w:hAnsi="Arial" w:cs="Arial"/>
          <w:color w:val="000000"/>
          <w:sz w:val="22"/>
          <w:szCs w:val="22"/>
        </w:rPr>
        <w:t xml:space="preserve"> </w:t>
      </w:r>
    </w:p>
    <w:p w14:paraId="59652870" w14:textId="0B5E9F3D" w:rsidR="00741077" w:rsidRPr="00433ABB" w:rsidRDefault="00741077" w:rsidP="00741077">
      <w:pPr>
        <w:spacing w:after="4" w:line="261" w:lineRule="auto"/>
        <w:ind w:left="96" w:right="475" w:hanging="10"/>
        <w:rPr>
          <w:rFonts w:ascii="Arial" w:eastAsia="Arial" w:hAnsi="Arial" w:cs="Arial"/>
          <w:color w:val="000000"/>
          <w:sz w:val="22"/>
          <w:szCs w:val="22"/>
        </w:rPr>
      </w:pPr>
      <w:r w:rsidRPr="00433ABB">
        <w:rPr>
          <w:rFonts w:ascii="Arial" w:eastAsia="Arial" w:hAnsi="Arial" w:cs="Arial"/>
          <w:color w:val="000000"/>
          <w:sz w:val="22"/>
          <w:szCs w:val="22"/>
        </w:rPr>
        <w:t xml:space="preserve">Teachers and Teaching Assistants are aware of the mathematical vocabulary that they should use with pupils and that pupils are themselves, expected to know, understand and use. This is clear on the </w:t>
      </w:r>
      <w:r w:rsidR="006A659D">
        <w:rPr>
          <w:rFonts w:ascii="Arial" w:eastAsia="Arial" w:hAnsi="Arial" w:cs="Arial"/>
          <w:color w:val="000000"/>
          <w:sz w:val="22"/>
          <w:szCs w:val="22"/>
        </w:rPr>
        <w:t>overviews</w:t>
      </w:r>
      <w:r w:rsidRPr="00433ABB">
        <w:rPr>
          <w:rFonts w:ascii="Arial" w:eastAsia="Arial" w:hAnsi="Arial" w:cs="Arial"/>
          <w:color w:val="000000"/>
          <w:sz w:val="22"/>
          <w:szCs w:val="22"/>
        </w:rPr>
        <w:t xml:space="preserve"> at the start of each unit</w:t>
      </w:r>
      <w:r w:rsidR="006A659D">
        <w:rPr>
          <w:rFonts w:ascii="Arial" w:eastAsia="Arial" w:hAnsi="Arial" w:cs="Arial"/>
          <w:color w:val="000000"/>
          <w:sz w:val="22"/>
          <w:szCs w:val="22"/>
        </w:rPr>
        <w:t xml:space="preserve"> and it is consistently used during teacher talk and pupil responses through the use of stem sentences</w:t>
      </w:r>
      <w:r w:rsidRPr="00433ABB">
        <w:rPr>
          <w:rFonts w:ascii="Arial" w:eastAsia="Arial" w:hAnsi="Arial" w:cs="Arial"/>
          <w:color w:val="000000"/>
          <w:sz w:val="22"/>
          <w:szCs w:val="22"/>
        </w:rPr>
        <w:t>.</w:t>
      </w:r>
      <w:r w:rsidR="006A659D">
        <w:rPr>
          <w:rFonts w:ascii="Arial" w:eastAsia="Arial" w:hAnsi="Arial" w:cs="Arial"/>
          <w:color w:val="000000"/>
          <w:sz w:val="22"/>
          <w:szCs w:val="22"/>
        </w:rPr>
        <w:t xml:space="preserve"> See National Curriculum glossary (NCETM).</w:t>
      </w:r>
      <w:r w:rsidRPr="00433ABB">
        <w:rPr>
          <w:rFonts w:ascii="Arial" w:eastAsia="Arial" w:hAnsi="Arial" w:cs="Arial"/>
          <w:color w:val="000000"/>
          <w:sz w:val="22"/>
          <w:szCs w:val="22"/>
        </w:rPr>
        <w:t xml:space="preserve"> We teach children precise mathematical language and insist upon its use, to support children's ability to think mathematically. Having the language and using it, empowers children’s ability to think about the concept. </w:t>
      </w:r>
    </w:p>
    <w:p w14:paraId="18CD2B6E" w14:textId="77777777" w:rsidR="00741077" w:rsidRPr="00433ABB" w:rsidRDefault="00741077" w:rsidP="00741077">
      <w:pPr>
        <w:spacing w:line="259" w:lineRule="auto"/>
        <w:rPr>
          <w:rFonts w:ascii="Arial" w:eastAsia="Arial" w:hAnsi="Arial" w:cs="Arial"/>
          <w:color w:val="000000"/>
          <w:szCs w:val="22"/>
        </w:rPr>
      </w:pPr>
      <w:r w:rsidRPr="00433ABB">
        <w:rPr>
          <w:rFonts w:ascii="Arial" w:hAnsi="Arial" w:cs="Arial"/>
          <w:color w:val="000000"/>
          <w:sz w:val="28"/>
          <w:szCs w:val="22"/>
        </w:rPr>
        <w:t xml:space="preserve"> </w:t>
      </w:r>
    </w:p>
    <w:p w14:paraId="1207CD2B" w14:textId="07709ED2" w:rsidR="00741077" w:rsidRPr="00433ABB" w:rsidRDefault="00E763EC" w:rsidP="00741077">
      <w:pPr>
        <w:spacing w:after="4" w:line="261" w:lineRule="auto"/>
        <w:ind w:left="96" w:right="180" w:hanging="10"/>
        <w:rPr>
          <w:rFonts w:ascii="Arial" w:eastAsia="Arial" w:hAnsi="Arial" w:cs="Arial"/>
          <w:color w:val="000000"/>
          <w:sz w:val="22"/>
          <w:szCs w:val="22"/>
        </w:rPr>
      </w:pPr>
      <w:hyperlink r:id="rId14" w:anchor="memorisation">
        <w:r w:rsidR="00741077" w:rsidRPr="00433ABB">
          <w:rPr>
            <w:rFonts w:ascii="Arial" w:eastAsia="Arial" w:hAnsi="Arial" w:cs="Arial"/>
            <w:b/>
            <w:color w:val="000000"/>
            <w:sz w:val="22"/>
            <w:szCs w:val="22"/>
          </w:rPr>
          <w:t xml:space="preserve">Memorisation and repetition </w:t>
        </w:r>
      </w:hyperlink>
      <w:hyperlink r:id="rId15" w:anchor="memorisation">
        <w:r w:rsidR="00741077" w:rsidRPr="00433ABB">
          <w:rPr>
            <w:rFonts w:ascii="Arial" w:eastAsia="Arial" w:hAnsi="Arial" w:cs="Arial"/>
            <w:color w:val="000000"/>
            <w:sz w:val="22"/>
            <w:szCs w:val="22"/>
          </w:rPr>
          <w:t>of key facts (times tables and number bonds etc) are</w:t>
        </w:r>
      </w:hyperlink>
      <w:hyperlink r:id="rId16" w:anchor="memorisation">
        <w:r w:rsidR="00741077" w:rsidRPr="00433ABB">
          <w:rPr>
            <w:rFonts w:ascii="Arial" w:eastAsia="Arial" w:hAnsi="Arial" w:cs="Arial"/>
            <w:color w:val="000000"/>
            <w:sz w:val="22"/>
            <w:szCs w:val="22"/>
          </w:rPr>
          <w:t xml:space="preserve"> </w:t>
        </w:r>
      </w:hyperlink>
      <w:r w:rsidR="00741077" w:rsidRPr="00433ABB">
        <w:rPr>
          <w:rFonts w:ascii="Arial" w:eastAsia="Arial" w:hAnsi="Arial" w:cs="Arial"/>
          <w:color w:val="000000"/>
          <w:sz w:val="22"/>
          <w:szCs w:val="22"/>
        </w:rPr>
        <w:t xml:space="preserve">important aspects of learning. Evidence from cognitive science research suggests that learning key facts to automaticity ‘frees up’ working memory to focus on more complex problem solving rather than reaching cognitive overload trying to calculate simple operations. Teachers are expected to use </w:t>
      </w:r>
      <w:r w:rsidR="00583440">
        <w:rPr>
          <w:rFonts w:ascii="Arial" w:eastAsia="Arial" w:hAnsi="Arial" w:cs="Arial"/>
          <w:color w:val="000000"/>
          <w:sz w:val="22"/>
          <w:szCs w:val="22"/>
        </w:rPr>
        <w:t>Mastering number in EYFS</w:t>
      </w:r>
      <w:r w:rsidR="006A659D">
        <w:rPr>
          <w:rFonts w:ascii="Arial" w:eastAsia="Arial" w:hAnsi="Arial" w:cs="Arial"/>
          <w:color w:val="000000"/>
          <w:sz w:val="22"/>
          <w:szCs w:val="22"/>
        </w:rPr>
        <w:t xml:space="preserve">, </w:t>
      </w:r>
      <w:r w:rsidR="00583440">
        <w:rPr>
          <w:rFonts w:ascii="Arial" w:eastAsia="Arial" w:hAnsi="Arial" w:cs="Arial"/>
          <w:color w:val="000000"/>
          <w:sz w:val="22"/>
          <w:szCs w:val="22"/>
        </w:rPr>
        <w:t xml:space="preserve">key stage 1 </w:t>
      </w:r>
      <w:r w:rsidR="006A659D">
        <w:rPr>
          <w:rFonts w:ascii="Arial" w:eastAsia="Arial" w:hAnsi="Arial" w:cs="Arial"/>
          <w:color w:val="000000"/>
          <w:sz w:val="22"/>
          <w:szCs w:val="22"/>
        </w:rPr>
        <w:t xml:space="preserve">and Key stage 2 </w:t>
      </w:r>
      <w:r w:rsidR="00583440">
        <w:rPr>
          <w:rFonts w:ascii="Arial" w:eastAsia="Arial" w:hAnsi="Arial" w:cs="Arial"/>
          <w:color w:val="000000"/>
          <w:sz w:val="22"/>
          <w:szCs w:val="22"/>
        </w:rPr>
        <w:t>to dev</w:t>
      </w:r>
      <w:r w:rsidR="006A659D">
        <w:rPr>
          <w:rFonts w:ascii="Arial" w:eastAsia="Arial" w:hAnsi="Arial" w:cs="Arial"/>
          <w:color w:val="000000"/>
          <w:sz w:val="22"/>
          <w:szCs w:val="22"/>
        </w:rPr>
        <w:t>elop number sense</w:t>
      </w:r>
      <w:r w:rsidR="00583440">
        <w:rPr>
          <w:rFonts w:ascii="Arial" w:eastAsia="Arial" w:hAnsi="Arial" w:cs="Arial"/>
          <w:color w:val="000000"/>
          <w:sz w:val="22"/>
          <w:szCs w:val="22"/>
        </w:rPr>
        <w:t>. In KS2</w:t>
      </w:r>
      <w:r w:rsidR="006A659D">
        <w:rPr>
          <w:rFonts w:ascii="Arial" w:eastAsia="Arial" w:hAnsi="Arial" w:cs="Arial"/>
          <w:color w:val="000000"/>
          <w:sz w:val="22"/>
          <w:szCs w:val="22"/>
        </w:rPr>
        <w:t>,</w:t>
      </w:r>
      <w:r w:rsidR="00583440">
        <w:rPr>
          <w:rFonts w:ascii="Arial" w:eastAsia="Arial" w:hAnsi="Arial" w:cs="Arial"/>
          <w:color w:val="000000"/>
          <w:sz w:val="22"/>
          <w:szCs w:val="22"/>
        </w:rPr>
        <w:t xml:space="preserve"> </w:t>
      </w:r>
      <w:r w:rsidR="00741077" w:rsidRPr="00433ABB">
        <w:rPr>
          <w:rFonts w:ascii="Arial" w:eastAsia="Arial" w:hAnsi="Arial" w:cs="Arial"/>
          <w:color w:val="000000"/>
          <w:sz w:val="22"/>
          <w:szCs w:val="22"/>
        </w:rPr>
        <w:t xml:space="preserve">Times </w:t>
      </w:r>
      <w:r w:rsidR="006A659D">
        <w:rPr>
          <w:rFonts w:ascii="Arial" w:eastAsia="Arial" w:hAnsi="Arial" w:cs="Arial"/>
          <w:color w:val="000000"/>
          <w:sz w:val="22"/>
          <w:szCs w:val="22"/>
        </w:rPr>
        <w:t>T</w:t>
      </w:r>
      <w:r w:rsidR="00741077" w:rsidRPr="00433ABB">
        <w:rPr>
          <w:rFonts w:ascii="Arial" w:eastAsia="Arial" w:hAnsi="Arial" w:cs="Arial"/>
          <w:color w:val="000000"/>
          <w:sz w:val="22"/>
          <w:szCs w:val="22"/>
        </w:rPr>
        <w:t xml:space="preserve">ables </w:t>
      </w:r>
      <w:proofErr w:type="spellStart"/>
      <w:r w:rsidR="00741077" w:rsidRPr="00433ABB">
        <w:rPr>
          <w:rFonts w:ascii="Arial" w:eastAsia="Arial" w:hAnsi="Arial" w:cs="Arial"/>
          <w:color w:val="000000"/>
          <w:sz w:val="22"/>
          <w:szCs w:val="22"/>
        </w:rPr>
        <w:t>Rockstars</w:t>
      </w:r>
      <w:proofErr w:type="spellEnd"/>
      <w:r w:rsidR="00741077" w:rsidRPr="00433ABB">
        <w:rPr>
          <w:rFonts w:ascii="Arial" w:eastAsia="Arial" w:hAnsi="Arial" w:cs="Arial"/>
          <w:color w:val="000000"/>
          <w:sz w:val="22"/>
          <w:szCs w:val="22"/>
        </w:rPr>
        <w:t xml:space="preserve"> and</w:t>
      </w:r>
      <w:r w:rsidR="006A659D">
        <w:rPr>
          <w:rFonts w:ascii="Arial" w:eastAsia="Arial" w:hAnsi="Arial" w:cs="Arial"/>
          <w:color w:val="000000"/>
          <w:sz w:val="22"/>
          <w:szCs w:val="22"/>
        </w:rPr>
        <w:t xml:space="preserve"> </w:t>
      </w:r>
      <w:hyperlink r:id="rId17" w:history="1">
        <w:r w:rsidR="006A659D" w:rsidRPr="00EE67F9">
          <w:rPr>
            <w:rStyle w:val="Hyperlink"/>
            <w:rFonts w:ascii="Arial" w:eastAsia="Arial" w:hAnsi="Arial" w:cs="Arial"/>
            <w:sz w:val="22"/>
            <w:szCs w:val="22"/>
          </w:rPr>
          <w:t>www.timestables.com</w:t>
        </w:r>
      </w:hyperlink>
      <w:r w:rsidR="006A659D">
        <w:rPr>
          <w:rFonts w:ascii="Arial" w:eastAsia="Arial" w:hAnsi="Arial" w:cs="Arial"/>
          <w:color w:val="000000"/>
          <w:sz w:val="22"/>
          <w:szCs w:val="22"/>
        </w:rPr>
        <w:t xml:space="preserve"> </w:t>
      </w:r>
      <w:r w:rsidR="00583440">
        <w:rPr>
          <w:rFonts w:ascii="Arial" w:eastAsia="Arial" w:hAnsi="Arial" w:cs="Arial"/>
          <w:color w:val="000000"/>
          <w:sz w:val="22"/>
          <w:szCs w:val="22"/>
        </w:rPr>
        <w:t xml:space="preserve">are used </w:t>
      </w:r>
      <w:r w:rsidR="00741077" w:rsidRPr="00433ABB">
        <w:rPr>
          <w:rFonts w:ascii="Arial" w:eastAsia="Arial" w:hAnsi="Arial" w:cs="Arial"/>
          <w:color w:val="000000"/>
          <w:sz w:val="22"/>
          <w:szCs w:val="22"/>
        </w:rPr>
        <w:t>to practice and embed times table knowledge</w:t>
      </w:r>
      <w:r w:rsidR="006A659D">
        <w:rPr>
          <w:rFonts w:ascii="Arial" w:eastAsia="Arial" w:hAnsi="Arial" w:cs="Arial"/>
          <w:color w:val="000000"/>
          <w:sz w:val="22"/>
          <w:szCs w:val="22"/>
        </w:rPr>
        <w:t xml:space="preserve">. </w:t>
      </w:r>
      <w:r w:rsidR="00741077" w:rsidRPr="00433ABB">
        <w:rPr>
          <w:rFonts w:ascii="Arial" w:eastAsia="Arial" w:hAnsi="Arial" w:cs="Arial"/>
          <w:color w:val="000000"/>
          <w:sz w:val="22"/>
          <w:szCs w:val="22"/>
        </w:rPr>
        <w:t xml:space="preserve"> </w:t>
      </w:r>
    </w:p>
    <w:p w14:paraId="5056928F" w14:textId="77777777" w:rsidR="00741077" w:rsidRPr="00433ABB" w:rsidRDefault="00741077" w:rsidP="00741077">
      <w:pPr>
        <w:spacing w:line="259" w:lineRule="auto"/>
        <w:rPr>
          <w:rFonts w:ascii="Arial" w:eastAsia="Arial" w:hAnsi="Arial" w:cs="Arial"/>
          <w:color w:val="000000"/>
          <w:szCs w:val="22"/>
        </w:rPr>
      </w:pPr>
      <w:r w:rsidRPr="00433ABB">
        <w:rPr>
          <w:rFonts w:ascii="Arial" w:hAnsi="Arial" w:cs="Arial"/>
          <w:color w:val="000000"/>
          <w:sz w:val="26"/>
          <w:szCs w:val="22"/>
        </w:rPr>
        <w:t xml:space="preserve"> </w:t>
      </w:r>
    </w:p>
    <w:p w14:paraId="24414AAC" w14:textId="0E1B9D70" w:rsidR="00741077" w:rsidRPr="00433ABB" w:rsidRDefault="00741077" w:rsidP="00741077">
      <w:pPr>
        <w:keepNext/>
        <w:keepLines/>
        <w:spacing w:after="3" w:line="259" w:lineRule="auto"/>
        <w:ind w:left="96" w:hanging="10"/>
        <w:outlineLvl w:val="0"/>
        <w:rPr>
          <w:rFonts w:ascii="Arial" w:eastAsia="Arial" w:hAnsi="Arial" w:cs="Arial"/>
          <w:b/>
          <w:color w:val="000000"/>
          <w:sz w:val="22"/>
          <w:szCs w:val="22"/>
        </w:rPr>
      </w:pPr>
      <w:r w:rsidRPr="00433ABB">
        <w:rPr>
          <w:rFonts w:ascii="Arial" w:eastAsia="Arial" w:hAnsi="Arial" w:cs="Arial"/>
          <w:b/>
          <w:color w:val="000000"/>
          <w:sz w:val="22"/>
          <w:szCs w:val="22"/>
        </w:rPr>
        <w:t>EYFS</w:t>
      </w:r>
      <w:r w:rsidRPr="00433ABB">
        <w:rPr>
          <w:rFonts w:ascii="Arial" w:eastAsia="Arial" w:hAnsi="Arial" w:cs="Arial"/>
          <w:color w:val="000000"/>
          <w:sz w:val="22"/>
          <w:szCs w:val="22"/>
        </w:rPr>
        <w:t xml:space="preserve"> </w:t>
      </w:r>
    </w:p>
    <w:p w14:paraId="77DA7056" w14:textId="77777777" w:rsidR="00741077" w:rsidRPr="00433ABB" w:rsidRDefault="00741077" w:rsidP="00741077">
      <w:pPr>
        <w:spacing w:after="34" w:line="259" w:lineRule="auto"/>
        <w:rPr>
          <w:rFonts w:ascii="Arial" w:eastAsia="Arial" w:hAnsi="Arial" w:cs="Arial"/>
          <w:color w:val="000000"/>
          <w:sz w:val="22"/>
          <w:szCs w:val="22"/>
        </w:rPr>
      </w:pPr>
      <w:r w:rsidRPr="00433ABB">
        <w:rPr>
          <w:rFonts w:ascii="Arial" w:hAnsi="Arial" w:cs="Arial"/>
          <w:color w:val="000000"/>
          <w:sz w:val="22"/>
          <w:szCs w:val="22"/>
        </w:rPr>
        <w:t xml:space="preserve"> </w:t>
      </w:r>
    </w:p>
    <w:p w14:paraId="5C05D902" w14:textId="3AA4B353" w:rsidR="00433ABB" w:rsidRDefault="00741077" w:rsidP="00741077">
      <w:pPr>
        <w:spacing w:after="4" w:line="261" w:lineRule="auto"/>
        <w:ind w:left="96"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Teachers in EYFS plan teaching and learning opportunities so that by the end of the Reception year, children meet the objectives (ELG’s) set out in the Statutory Framework for the Early Years Foundation Stage. The focus is on developing a strong grounding for number which encourages all children to develop the building blocks to excel mathematically.  Teachers in EYFS use the </w:t>
      </w:r>
      <w:r w:rsidR="00583440">
        <w:rPr>
          <w:rFonts w:ascii="Arial" w:eastAsia="Arial" w:hAnsi="Arial" w:cs="Arial"/>
          <w:color w:val="000000"/>
          <w:sz w:val="22"/>
          <w:szCs w:val="22"/>
        </w:rPr>
        <w:t>NCETM Mastering Number</w:t>
      </w:r>
      <w:r w:rsidRPr="00433ABB">
        <w:rPr>
          <w:rFonts w:ascii="Arial" w:eastAsia="Arial" w:hAnsi="Arial" w:cs="Arial"/>
          <w:color w:val="000000"/>
          <w:sz w:val="22"/>
          <w:szCs w:val="22"/>
        </w:rPr>
        <w:t xml:space="preserve"> planning </w:t>
      </w:r>
      <w:proofErr w:type="gramStart"/>
      <w:r w:rsidR="00583440">
        <w:rPr>
          <w:rFonts w:ascii="Arial" w:eastAsia="Arial" w:hAnsi="Arial" w:cs="Arial"/>
          <w:color w:val="000000"/>
          <w:sz w:val="22"/>
          <w:szCs w:val="22"/>
        </w:rPr>
        <w:t>to  develop</w:t>
      </w:r>
      <w:proofErr w:type="gramEnd"/>
      <w:r w:rsidR="00583440">
        <w:rPr>
          <w:rFonts w:ascii="Arial" w:eastAsia="Arial" w:hAnsi="Arial" w:cs="Arial"/>
          <w:color w:val="000000"/>
          <w:sz w:val="22"/>
          <w:szCs w:val="22"/>
        </w:rPr>
        <w:t xml:space="preserve"> str</w:t>
      </w:r>
      <w:r w:rsidR="006A659D">
        <w:rPr>
          <w:rFonts w:ascii="Arial" w:eastAsia="Arial" w:hAnsi="Arial" w:cs="Arial"/>
          <w:color w:val="000000"/>
          <w:sz w:val="22"/>
          <w:szCs w:val="22"/>
        </w:rPr>
        <w:t>o</w:t>
      </w:r>
      <w:r w:rsidR="00583440">
        <w:rPr>
          <w:rFonts w:ascii="Arial" w:eastAsia="Arial" w:hAnsi="Arial" w:cs="Arial"/>
          <w:color w:val="000000"/>
          <w:sz w:val="22"/>
          <w:szCs w:val="22"/>
        </w:rPr>
        <w:t xml:space="preserve">ng number sense alongside </w:t>
      </w:r>
      <w:r w:rsidR="006A659D">
        <w:rPr>
          <w:rFonts w:ascii="Arial" w:eastAsia="Arial" w:hAnsi="Arial" w:cs="Arial"/>
          <w:color w:val="000000"/>
          <w:sz w:val="22"/>
          <w:szCs w:val="22"/>
        </w:rPr>
        <w:t>Oak National Academy</w:t>
      </w:r>
      <w:r w:rsidR="00583440">
        <w:rPr>
          <w:rFonts w:ascii="Arial" w:eastAsia="Arial" w:hAnsi="Arial" w:cs="Arial"/>
          <w:color w:val="000000"/>
          <w:sz w:val="22"/>
          <w:szCs w:val="22"/>
        </w:rPr>
        <w:t xml:space="preserve"> to develop broader mathematical concepts.</w:t>
      </w:r>
      <w:r w:rsidRPr="00433ABB">
        <w:rPr>
          <w:rFonts w:ascii="Arial" w:eastAsia="Arial" w:hAnsi="Arial" w:cs="Arial"/>
          <w:color w:val="000000"/>
          <w:sz w:val="22"/>
          <w:szCs w:val="22"/>
        </w:rPr>
        <w:t xml:space="preserve"> Lessons are broken down into smaller steps to ensure that the children have a deeper understanding of the concepts taught. Introduction of mastery questions (what is the same/what is different? etc.) verbally and leading into written representations when children are ready.  EYFS teachers liaise with Year 1 teachers during the final term to help with the transition between year groups. </w:t>
      </w:r>
    </w:p>
    <w:p w14:paraId="2ECC06A7" w14:textId="77777777" w:rsidR="00433ABB" w:rsidRDefault="00433ABB" w:rsidP="00741077">
      <w:pPr>
        <w:spacing w:after="4" w:line="261" w:lineRule="auto"/>
        <w:ind w:left="96" w:right="180" w:hanging="10"/>
        <w:rPr>
          <w:rFonts w:ascii="Arial" w:eastAsia="Arial" w:hAnsi="Arial" w:cs="Arial"/>
          <w:color w:val="000000"/>
          <w:sz w:val="22"/>
          <w:szCs w:val="22"/>
        </w:rPr>
      </w:pPr>
    </w:p>
    <w:p w14:paraId="01BDB749" w14:textId="77777777" w:rsidR="00433ABB" w:rsidRDefault="00433ABB" w:rsidP="00741077">
      <w:pPr>
        <w:spacing w:after="4" w:line="261" w:lineRule="auto"/>
        <w:ind w:left="96" w:right="180" w:hanging="10"/>
        <w:rPr>
          <w:rFonts w:ascii="Arial" w:eastAsia="Arial" w:hAnsi="Arial" w:cs="Arial"/>
          <w:color w:val="000000"/>
          <w:sz w:val="22"/>
          <w:szCs w:val="22"/>
        </w:rPr>
      </w:pPr>
    </w:p>
    <w:p w14:paraId="63485E93" w14:textId="77777777" w:rsidR="00433ABB" w:rsidRDefault="00433ABB" w:rsidP="00741077">
      <w:pPr>
        <w:spacing w:after="4" w:line="261" w:lineRule="auto"/>
        <w:ind w:left="96" w:right="180" w:hanging="10"/>
        <w:rPr>
          <w:rFonts w:ascii="Arial" w:eastAsia="Arial" w:hAnsi="Arial" w:cs="Arial"/>
          <w:color w:val="000000"/>
          <w:sz w:val="22"/>
          <w:szCs w:val="22"/>
        </w:rPr>
      </w:pPr>
    </w:p>
    <w:p w14:paraId="12149ADE" w14:textId="2C58BC9B" w:rsidR="00741077" w:rsidRPr="00433ABB" w:rsidRDefault="00741077" w:rsidP="00741077">
      <w:pPr>
        <w:spacing w:after="4" w:line="261" w:lineRule="auto"/>
        <w:ind w:left="96"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 </w:t>
      </w:r>
    </w:p>
    <w:p w14:paraId="3B85E16F" w14:textId="77777777" w:rsidR="00741077" w:rsidRPr="00433ABB" w:rsidRDefault="00741077" w:rsidP="00741077">
      <w:pPr>
        <w:spacing w:after="34" w:line="259" w:lineRule="auto"/>
        <w:rPr>
          <w:rFonts w:ascii="Arial" w:eastAsia="Arial" w:hAnsi="Arial" w:cs="Arial"/>
          <w:color w:val="000000"/>
          <w:szCs w:val="22"/>
        </w:rPr>
      </w:pPr>
      <w:r w:rsidRPr="00433ABB">
        <w:rPr>
          <w:rFonts w:ascii="Arial" w:hAnsi="Arial" w:cs="Arial"/>
          <w:color w:val="000000"/>
          <w:sz w:val="18"/>
          <w:szCs w:val="22"/>
        </w:rPr>
        <w:lastRenderedPageBreak/>
        <w:t xml:space="preserve"> </w:t>
      </w:r>
    </w:p>
    <w:p w14:paraId="1A262E4D" w14:textId="77777777" w:rsidR="00741077" w:rsidRPr="00433ABB" w:rsidRDefault="00741077" w:rsidP="00741077">
      <w:pPr>
        <w:keepNext/>
        <w:keepLines/>
        <w:spacing w:after="3" w:line="259" w:lineRule="auto"/>
        <w:ind w:left="96" w:hanging="10"/>
        <w:outlineLvl w:val="0"/>
        <w:rPr>
          <w:rFonts w:ascii="Arial" w:eastAsia="Arial" w:hAnsi="Arial" w:cs="Arial"/>
          <w:b/>
          <w:color w:val="000000"/>
          <w:sz w:val="22"/>
          <w:szCs w:val="22"/>
        </w:rPr>
      </w:pPr>
      <w:r w:rsidRPr="00433ABB">
        <w:rPr>
          <w:rFonts w:ascii="Arial" w:eastAsia="Arial" w:hAnsi="Arial" w:cs="Arial"/>
          <w:b/>
          <w:color w:val="000000"/>
          <w:sz w:val="22"/>
          <w:szCs w:val="22"/>
        </w:rPr>
        <w:t>Assessments</w:t>
      </w:r>
      <w:r w:rsidRPr="00433ABB">
        <w:rPr>
          <w:rFonts w:ascii="Arial" w:eastAsia="Arial" w:hAnsi="Arial" w:cs="Arial"/>
          <w:color w:val="000000"/>
          <w:sz w:val="22"/>
          <w:szCs w:val="22"/>
        </w:rPr>
        <w:t xml:space="preserve"> </w:t>
      </w:r>
    </w:p>
    <w:p w14:paraId="45CB04AF" w14:textId="77777777" w:rsidR="00741077" w:rsidRPr="00433ABB" w:rsidRDefault="00741077" w:rsidP="00741077">
      <w:pPr>
        <w:spacing w:after="67" w:line="259" w:lineRule="auto"/>
        <w:rPr>
          <w:rFonts w:ascii="Arial" w:eastAsia="Arial" w:hAnsi="Arial" w:cs="Arial"/>
          <w:color w:val="000000"/>
          <w:szCs w:val="22"/>
        </w:rPr>
      </w:pPr>
      <w:r w:rsidRPr="00433ABB">
        <w:rPr>
          <w:rFonts w:ascii="Arial" w:hAnsi="Arial" w:cs="Arial"/>
          <w:color w:val="000000"/>
          <w:sz w:val="18"/>
          <w:szCs w:val="22"/>
        </w:rPr>
        <w:t xml:space="preserve"> </w:t>
      </w:r>
    </w:p>
    <w:p w14:paraId="187F76B5" w14:textId="72329596" w:rsidR="00741077" w:rsidRPr="00433ABB" w:rsidRDefault="00741077" w:rsidP="00741077">
      <w:pPr>
        <w:spacing w:after="4" w:line="261" w:lineRule="auto"/>
        <w:ind w:left="96"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Staff adopt a ‘responsive teaching’ approach, using assessment techniques during the lesson to inform subsequent lesson planning and interventions. </w:t>
      </w:r>
      <w:r w:rsidR="006A659D">
        <w:rPr>
          <w:rFonts w:ascii="Arial" w:eastAsia="Arial" w:hAnsi="Arial" w:cs="Arial"/>
          <w:color w:val="000000"/>
          <w:sz w:val="22"/>
          <w:szCs w:val="22"/>
        </w:rPr>
        <w:t xml:space="preserve">Quizzes are used to assess children’s understanding at the beginning and end of every lesson. These low stake quizzes will provide formative assessment so that staff can use this to inform their </w:t>
      </w:r>
      <w:r w:rsidR="00FC0BBD">
        <w:rPr>
          <w:rFonts w:ascii="Arial" w:eastAsia="Arial" w:hAnsi="Arial" w:cs="Arial"/>
          <w:color w:val="000000"/>
          <w:sz w:val="22"/>
          <w:szCs w:val="22"/>
        </w:rPr>
        <w:t xml:space="preserve">future planning and interventions. </w:t>
      </w:r>
      <w:r w:rsidRPr="00433ABB">
        <w:rPr>
          <w:rFonts w:ascii="Arial" w:eastAsia="Arial" w:hAnsi="Arial" w:cs="Arial"/>
          <w:color w:val="000000"/>
          <w:sz w:val="22"/>
          <w:szCs w:val="22"/>
        </w:rPr>
        <w:t xml:space="preserve"> </w:t>
      </w:r>
    </w:p>
    <w:p w14:paraId="6CF9BC04" w14:textId="77777777" w:rsidR="00741077" w:rsidRPr="00433ABB" w:rsidRDefault="00741077" w:rsidP="00741077">
      <w:pPr>
        <w:spacing w:line="259" w:lineRule="auto"/>
        <w:ind w:left="101"/>
        <w:rPr>
          <w:rFonts w:ascii="Arial" w:eastAsia="Arial" w:hAnsi="Arial" w:cs="Arial"/>
          <w:color w:val="000000"/>
          <w:sz w:val="22"/>
          <w:szCs w:val="22"/>
        </w:rPr>
      </w:pPr>
    </w:p>
    <w:p w14:paraId="43AEE37C" w14:textId="77777777" w:rsidR="00741077" w:rsidRPr="00433ABB" w:rsidRDefault="00741077" w:rsidP="00741077">
      <w:pPr>
        <w:keepNext/>
        <w:keepLines/>
        <w:spacing w:after="3" w:line="259" w:lineRule="auto"/>
        <w:ind w:left="96" w:hanging="10"/>
        <w:outlineLvl w:val="0"/>
        <w:rPr>
          <w:rFonts w:ascii="Arial" w:eastAsia="Arial" w:hAnsi="Arial" w:cs="Arial"/>
          <w:b/>
          <w:color w:val="000000"/>
          <w:sz w:val="22"/>
          <w:szCs w:val="22"/>
        </w:rPr>
      </w:pPr>
      <w:r w:rsidRPr="00433ABB">
        <w:rPr>
          <w:rFonts w:ascii="Arial" w:eastAsia="Arial" w:hAnsi="Arial" w:cs="Arial"/>
          <w:b/>
          <w:color w:val="000000"/>
          <w:sz w:val="22"/>
          <w:szCs w:val="22"/>
        </w:rPr>
        <w:t xml:space="preserve">Times tables </w:t>
      </w:r>
    </w:p>
    <w:p w14:paraId="2759D39B" w14:textId="77777777" w:rsidR="00741077" w:rsidRPr="00433ABB" w:rsidRDefault="00741077" w:rsidP="00741077">
      <w:pPr>
        <w:spacing w:line="259" w:lineRule="auto"/>
        <w:ind w:left="101"/>
        <w:rPr>
          <w:rFonts w:ascii="Arial" w:eastAsia="Arial" w:hAnsi="Arial" w:cs="Arial"/>
          <w:color w:val="000000"/>
          <w:szCs w:val="22"/>
        </w:rPr>
      </w:pPr>
      <w:r w:rsidRPr="00433ABB">
        <w:rPr>
          <w:rFonts w:ascii="Arial" w:eastAsia="Arial" w:hAnsi="Arial" w:cs="Arial"/>
          <w:color w:val="000000"/>
          <w:szCs w:val="22"/>
        </w:rPr>
        <w:t xml:space="preserve"> </w:t>
      </w:r>
    </w:p>
    <w:p w14:paraId="3C17A6B1" w14:textId="77777777" w:rsidR="00741077" w:rsidRPr="00433ABB" w:rsidRDefault="00741077" w:rsidP="00741077">
      <w:pPr>
        <w:spacing w:after="4" w:line="261" w:lineRule="auto"/>
        <w:ind w:left="96" w:right="180" w:hanging="10"/>
        <w:rPr>
          <w:rFonts w:ascii="Arial" w:eastAsia="Arial" w:hAnsi="Arial" w:cs="Arial"/>
          <w:color w:val="000000"/>
          <w:sz w:val="22"/>
          <w:szCs w:val="22"/>
        </w:rPr>
      </w:pPr>
      <w:r w:rsidRPr="00433ABB">
        <w:rPr>
          <w:rFonts w:ascii="Arial" w:eastAsia="Arial" w:hAnsi="Arial" w:cs="Arial"/>
          <w:color w:val="000000"/>
          <w:sz w:val="22"/>
          <w:szCs w:val="22"/>
        </w:rPr>
        <w:t>From the 2019/20 academic year onwards, all state-funded maintained schools and academies (including free schools) in England will be required to administer an online multiplication tables check (MTC) to year 4 pupils.</w:t>
      </w:r>
      <w:r w:rsidRPr="00433ABB">
        <w:rPr>
          <w:rFonts w:ascii="Arial" w:hAnsi="Arial" w:cs="Arial"/>
          <w:color w:val="000000"/>
          <w:sz w:val="22"/>
          <w:szCs w:val="22"/>
        </w:rPr>
        <w:t xml:space="preserve"> </w:t>
      </w:r>
      <w:r w:rsidRPr="00433ABB">
        <w:rPr>
          <w:rFonts w:ascii="Arial" w:eastAsia="Arial" w:hAnsi="Arial" w:cs="Arial"/>
          <w:color w:val="000000"/>
          <w:sz w:val="22"/>
          <w:szCs w:val="22"/>
        </w:rPr>
        <w:t>The purpose of the MTC is to determine whether pupils can recall their times tables fluently, which is essential for future success in mathematics. The MTC will be delivered as an online, onscreen digital assessment. Under standard administration, the check will take each pupil less than 5 minutes to complete. It will be automatically scored, and results will be available to schools once the assessment window closes.</w:t>
      </w:r>
      <w:r w:rsidRPr="00433ABB">
        <w:rPr>
          <w:rFonts w:ascii="Arial" w:hAnsi="Arial" w:cs="Arial"/>
          <w:color w:val="000000"/>
          <w:sz w:val="22"/>
          <w:szCs w:val="22"/>
        </w:rPr>
        <w:t xml:space="preserve">  </w:t>
      </w:r>
      <w:r w:rsidRPr="00433ABB">
        <w:rPr>
          <w:rFonts w:ascii="Arial" w:eastAsia="Arial" w:hAnsi="Arial" w:cs="Arial"/>
          <w:color w:val="000000"/>
          <w:sz w:val="22"/>
          <w:szCs w:val="22"/>
        </w:rPr>
        <w:t xml:space="preserve">A time limit of 6 seconds per item has been set for the MTC. This allows pupils the time required to demonstrate their recall of multiplication tables, whilst limiting pupils’ ability to work out answers to the questions.  </w:t>
      </w:r>
    </w:p>
    <w:p w14:paraId="7262B5C8" w14:textId="77777777" w:rsidR="00741077" w:rsidRPr="00433ABB" w:rsidRDefault="00741077" w:rsidP="00741077">
      <w:pPr>
        <w:spacing w:line="259" w:lineRule="auto"/>
        <w:ind w:left="101"/>
        <w:rPr>
          <w:rFonts w:ascii="Arial" w:eastAsia="Arial" w:hAnsi="Arial" w:cs="Arial"/>
          <w:color w:val="000000"/>
          <w:sz w:val="22"/>
          <w:szCs w:val="22"/>
        </w:rPr>
      </w:pPr>
      <w:r w:rsidRPr="00433ABB">
        <w:rPr>
          <w:rFonts w:ascii="Arial" w:eastAsia="Arial" w:hAnsi="Arial" w:cs="Arial"/>
          <w:color w:val="000000"/>
          <w:sz w:val="22"/>
          <w:szCs w:val="22"/>
        </w:rPr>
        <w:t xml:space="preserve"> </w:t>
      </w:r>
    </w:p>
    <w:p w14:paraId="4FE49F8F" w14:textId="21841C9E" w:rsidR="00741077" w:rsidRPr="00433ABB" w:rsidRDefault="00FC0BBD" w:rsidP="00741077">
      <w:pPr>
        <w:spacing w:after="4" w:line="261" w:lineRule="auto"/>
        <w:ind w:left="96" w:right="180" w:hanging="10"/>
        <w:rPr>
          <w:rFonts w:ascii="Arial" w:eastAsia="Arial" w:hAnsi="Arial" w:cs="Arial"/>
          <w:color w:val="000000"/>
          <w:sz w:val="22"/>
          <w:szCs w:val="22"/>
        </w:rPr>
      </w:pPr>
      <w:r>
        <w:rPr>
          <w:rFonts w:ascii="Arial" w:eastAsia="Arial" w:hAnsi="Arial" w:cs="Arial"/>
          <w:color w:val="000000"/>
          <w:sz w:val="22"/>
          <w:szCs w:val="22"/>
        </w:rPr>
        <w:t>Key Stage 2</w:t>
      </w:r>
      <w:r w:rsidR="00741077" w:rsidRPr="00433ABB">
        <w:rPr>
          <w:rFonts w:ascii="Arial" w:eastAsia="Arial" w:hAnsi="Arial" w:cs="Arial"/>
          <w:color w:val="000000"/>
          <w:sz w:val="22"/>
          <w:szCs w:val="22"/>
        </w:rPr>
        <w:t xml:space="preserve"> are expected to complete Times tables Rockstar practice questions</w:t>
      </w:r>
      <w:r>
        <w:rPr>
          <w:rFonts w:ascii="Arial" w:eastAsia="Arial" w:hAnsi="Arial" w:cs="Arial"/>
          <w:color w:val="000000"/>
          <w:sz w:val="22"/>
          <w:szCs w:val="22"/>
        </w:rPr>
        <w:t xml:space="preserve">, at home, </w:t>
      </w:r>
      <w:r w:rsidR="00741077" w:rsidRPr="00433ABB">
        <w:rPr>
          <w:rFonts w:ascii="Arial" w:eastAsia="Arial" w:hAnsi="Arial" w:cs="Arial"/>
          <w:color w:val="000000"/>
          <w:sz w:val="22"/>
          <w:szCs w:val="22"/>
        </w:rPr>
        <w:t xml:space="preserve">three times a week </w:t>
      </w:r>
      <w:r>
        <w:rPr>
          <w:rFonts w:ascii="Arial" w:eastAsia="Arial" w:hAnsi="Arial" w:cs="Arial"/>
          <w:color w:val="000000"/>
          <w:sz w:val="22"/>
          <w:szCs w:val="22"/>
        </w:rPr>
        <w:t>where</w:t>
      </w:r>
      <w:r w:rsidR="00741077" w:rsidRPr="00433ABB">
        <w:rPr>
          <w:rFonts w:ascii="Arial" w:eastAsia="Arial" w:hAnsi="Arial" w:cs="Arial"/>
          <w:color w:val="000000"/>
          <w:sz w:val="22"/>
          <w:szCs w:val="22"/>
        </w:rPr>
        <w:t xml:space="preserve"> data </w:t>
      </w:r>
      <w:r>
        <w:rPr>
          <w:rFonts w:ascii="Arial" w:eastAsia="Arial" w:hAnsi="Arial" w:cs="Arial"/>
          <w:color w:val="000000"/>
          <w:sz w:val="22"/>
          <w:szCs w:val="22"/>
        </w:rPr>
        <w:t xml:space="preserve">is recorded </w:t>
      </w:r>
      <w:r w:rsidR="00741077" w:rsidRPr="00433ABB">
        <w:rPr>
          <w:rFonts w:ascii="Arial" w:eastAsia="Arial" w:hAnsi="Arial" w:cs="Arial"/>
          <w:color w:val="000000"/>
          <w:sz w:val="22"/>
          <w:szCs w:val="22"/>
        </w:rPr>
        <w:t xml:space="preserve">online </w:t>
      </w:r>
      <w:r>
        <w:rPr>
          <w:rFonts w:ascii="Arial" w:eastAsia="Arial" w:hAnsi="Arial" w:cs="Arial"/>
          <w:color w:val="000000"/>
          <w:sz w:val="22"/>
          <w:szCs w:val="22"/>
        </w:rPr>
        <w:t>for staff to evaluate</w:t>
      </w:r>
      <w:r w:rsidR="00741077" w:rsidRPr="00433ABB">
        <w:rPr>
          <w:rFonts w:ascii="Arial" w:eastAsia="Arial" w:hAnsi="Arial" w:cs="Arial"/>
          <w:color w:val="000000"/>
          <w:sz w:val="22"/>
          <w:szCs w:val="22"/>
        </w:rPr>
        <w:t xml:space="preserve">. Year 2 are also expected to start this from December. </w:t>
      </w:r>
      <w:hyperlink r:id="rId18" w:history="1">
        <w:r w:rsidRPr="00EE67F9">
          <w:rPr>
            <w:rStyle w:val="Hyperlink"/>
          </w:rPr>
          <w:t>www.timestables.com</w:t>
        </w:r>
      </w:hyperlink>
      <w:r>
        <w:t xml:space="preserve"> </w:t>
      </w:r>
      <w:r w:rsidR="00741077" w:rsidRPr="00433ABB">
        <w:rPr>
          <w:rFonts w:ascii="Arial" w:eastAsia="Arial" w:hAnsi="Arial" w:cs="Arial"/>
          <w:color w:val="000000"/>
          <w:sz w:val="22"/>
          <w:szCs w:val="22"/>
        </w:rPr>
        <w:t>should also be used to practice the times tables and daily practice with fluency in class</w:t>
      </w:r>
      <w:r>
        <w:rPr>
          <w:rFonts w:ascii="Arial" w:eastAsia="Arial" w:hAnsi="Arial" w:cs="Arial"/>
          <w:color w:val="000000"/>
          <w:sz w:val="22"/>
          <w:szCs w:val="22"/>
        </w:rPr>
        <w:t xml:space="preserve"> and at home. </w:t>
      </w:r>
      <w:r w:rsidR="00741077" w:rsidRPr="00433ABB">
        <w:rPr>
          <w:rFonts w:ascii="Arial" w:eastAsia="Arial" w:hAnsi="Arial" w:cs="Arial"/>
          <w:color w:val="000000"/>
          <w:sz w:val="22"/>
          <w:szCs w:val="22"/>
        </w:rPr>
        <w:t xml:space="preserve"> </w:t>
      </w:r>
    </w:p>
    <w:p w14:paraId="10CA0BFE" w14:textId="77777777" w:rsidR="00741077" w:rsidRPr="00433ABB" w:rsidRDefault="00741077" w:rsidP="00741077">
      <w:pPr>
        <w:spacing w:line="259" w:lineRule="auto"/>
        <w:ind w:left="101"/>
        <w:rPr>
          <w:rFonts w:ascii="Arial" w:eastAsia="Arial" w:hAnsi="Arial" w:cs="Arial"/>
          <w:color w:val="000000"/>
          <w:sz w:val="22"/>
          <w:szCs w:val="22"/>
        </w:rPr>
      </w:pPr>
      <w:r w:rsidRPr="00433ABB">
        <w:rPr>
          <w:rFonts w:ascii="Arial" w:eastAsia="Arial" w:hAnsi="Arial" w:cs="Arial"/>
          <w:b/>
          <w:color w:val="000000"/>
          <w:sz w:val="22"/>
          <w:szCs w:val="22"/>
        </w:rPr>
        <w:t xml:space="preserve"> </w:t>
      </w:r>
    </w:p>
    <w:p w14:paraId="323AB6FD" w14:textId="77777777" w:rsidR="00741077" w:rsidRPr="00433ABB" w:rsidRDefault="00741077" w:rsidP="00741077">
      <w:pPr>
        <w:keepNext/>
        <w:keepLines/>
        <w:spacing w:after="3" w:line="259" w:lineRule="auto"/>
        <w:ind w:left="96" w:hanging="10"/>
        <w:outlineLvl w:val="0"/>
        <w:rPr>
          <w:rFonts w:ascii="Arial" w:eastAsia="Arial" w:hAnsi="Arial" w:cs="Arial"/>
          <w:b/>
          <w:color w:val="000000"/>
          <w:sz w:val="22"/>
          <w:szCs w:val="22"/>
        </w:rPr>
      </w:pPr>
      <w:r w:rsidRPr="00433ABB">
        <w:rPr>
          <w:rFonts w:ascii="Arial" w:eastAsia="Arial" w:hAnsi="Arial" w:cs="Arial"/>
          <w:b/>
          <w:color w:val="000000"/>
          <w:sz w:val="22"/>
          <w:szCs w:val="22"/>
        </w:rPr>
        <w:t xml:space="preserve">Teaching Tables Yearly Overview </w:t>
      </w:r>
    </w:p>
    <w:p w14:paraId="118AC5BB" w14:textId="77777777" w:rsidR="00741077" w:rsidRPr="00433ABB" w:rsidRDefault="00741077" w:rsidP="00741077">
      <w:pPr>
        <w:spacing w:line="259" w:lineRule="auto"/>
        <w:ind w:left="101"/>
        <w:rPr>
          <w:rFonts w:ascii="Arial" w:eastAsia="Arial" w:hAnsi="Arial" w:cs="Arial"/>
          <w:color w:val="000000"/>
          <w:sz w:val="22"/>
          <w:szCs w:val="22"/>
        </w:rPr>
      </w:pPr>
      <w:r w:rsidRPr="00433ABB">
        <w:rPr>
          <w:rFonts w:ascii="Arial" w:eastAsia="Arial" w:hAnsi="Arial" w:cs="Arial"/>
          <w:b/>
          <w:color w:val="000000"/>
          <w:sz w:val="22"/>
          <w:szCs w:val="22"/>
        </w:rPr>
        <w:t xml:space="preserve"> </w:t>
      </w:r>
    </w:p>
    <w:p w14:paraId="133800EC" w14:textId="77777777" w:rsidR="00741077" w:rsidRPr="00433ABB" w:rsidRDefault="00741077" w:rsidP="00741077">
      <w:pPr>
        <w:numPr>
          <w:ilvl w:val="0"/>
          <w:numId w:val="1"/>
        </w:numPr>
        <w:spacing w:after="26" w:line="261" w:lineRule="auto"/>
        <w:ind w:right="180"/>
        <w:contextualSpacing/>
        <w:rPr>
          <w:rFonts w:ascii="Arial" w:eastAsia="Arial" w:hAnsi="Arial" w:cs="Arial"/>
          <w:color w:val="000000"/>
          <w:sz w:val="22"/>
          <w:szCs w:val="22"/>
        </w:rPr>
      </w:pPr>
      <w:r w:rsidRPr="00433ABB">
        <w:rPr>
          <w:rFonts w:ascii="Arial" w:eastAsia="Arial" w:hAnsi="Arial" w:cs="Arial"/>
          <w:color w:val="000000"/>
          <w:sz w:val="22"/>
          <w:szCs w:val="22"/>
        </w:rPr>
        <w:t xml:space="preserve">Year 1: count in multiples of 2s, 5s and 10s and link this to 2 and 10 times tables.  </w:t>
      </w:r>
    </w:p>
    <w:p w14:paraId="13D044CB" w14:textId="0F60E4D9" w:rsidR="00741077" w:rsidRPr="00433ABB" w:rsidRDefault="00741077" w:rsidP="00741077">
      <w:pPr>
        <w:numPr>
          <w:ilvl w:val="0"/>
          <w:numId w:val="1"/>
        </w:numPr>
        <w:spacing w:after="26" w:line="261" w:lineRule="auto"/>
        <w:ind w:right="180"/>
        <w:contextualSpacing/>
        <w:rPr>
          <w:rFonts w:ascii="Arial" w:eastAsia="Arial" w:hAnsi="Arial" w:cs="Arial"/>
          <w:color w:val="000000"/>
          <w:sz w:val="22"/>
          <w:szCs w:val="22"/>
        </w:rPr>
      </w:pPr>
      <w:r w:rsidRPr="00433ABB">
        <w:rPr>
          <w:rFonts w:ascii="Arial" w:eastAsia="Arial" w:hAnsi="Arial" w:cs="Arial"/>
          <w:color w:val="000000"/>
          <w:sz w:val="22"/>
          <w:szCs w:val="22"/>
        </w:rPr>
        <w:t xml:space="preserve">Year 2: recall and use multiplication and division facts for the 2, 5 and 10 multiplication tables. Move on to 3’s in the Summer Term.  </w:t>
      </w:r>
    </w:p>
    <w:p w14:paraId="37EBD984" w14:textId="5B05547B" w:rsidR="00741077" w:rsidRPr="00433ABB" w:rsidRDefault="00741077" w:rsidP="00741077">
      <w:pPr>
        <w:numPr>
          <w:ilvl w:val="0"/>
          <w:numId w:val="1"/>
        </w:numPr>
        <w:spacing w:after="38" w:line="261" w:lineRule="auto"/>
        <w:ind w:right="180"/>
        <w:contextualSpacing/>
        <w:rPr>
          <w:rFonts w:ascii="Arial" w:eastAsia="Arial" w:hAnsi="Arial" w:cs="Arial"/>
          <w:color w:val="000000"/>
          <w:sz w:val="22"/>
          <w:szCs w:val="22"/>
        </w:rPr>
      </w:pPr>
      <w:r w:rsidRPr="00433ABB">
        <w:rPr>
          <w:rFonts w:ascii="Arial" w:eastAsia="Arial" w:hAnsi="Arial" w:cs="Arial"/>
          <w:color w:val="000000"/>
          <w:sz w:val="22"/>
          <w:szCs w:val="22"/>
        </w:rPr>
        <w:t xml:space="preserve">Year 3: Pupils now use multiples of 2, 3, 4, 5 and 8. Move on to 6’s in the summer term.  </w:t>
      </w:r>
      <w:r w:rsidRPr="00433ABB">
        <w:rPr>
          <w:rFonts w:ascii="Arial" w:hAnsi="Arial" w:cs="Arial"/>
          <w:color w:val="000000"/>
          <w:sz w:val="22"/>
          <w:szCs w:val="22"/>
          <w:shd w:val="clear" w:color="auto" w:fill="FFFFFF"/>
        </w:rPr>
        <w:t>Make links with doubling and halving by putting 2,4,8 x tables together.  </w:t>
      </w:r>
    </w:p>
    <w:p w14:paraId="6E047883" w14:textId="77777777" w:rsidR="00741077" w:rsidRPr="00433ABB" w:rsidRDefault="00741077" w:rsidP="00741077">
      <w:pPr>
        <w:numPr>
          <w:ilvl w:val="0"/>
          <w:numId w:val="1"/>
        </w:numPr>
        <w:spacing w:after="4" w:line="261" w:lineRule="auto"/>
        <w:ind w:right="309"/>
        <w:contextualSpacing/>
        <w:rPr>
          <w:rFonts w:ascii="Arial" w:eastAsia="Arial" w:hAnsi="Arial" w:cs="Arial"/>
          <w:color w:val="000000"/>
          <w:sz w:val="22"/>
          <w:szCs w:val="22"/>
        </w:rPr>
      </w:pPr>
      <w:r w:rsidRPr="00433ABB">
        <w:rPr>
          <w:rFonts w:ascii="Arial" w:eastAsia="Arial" w:hAnsi="Arial" w:cs="Arial"/>
          <w:color w:val="000000"/>
          <w:sz w:val="22"/>
          <w:szCs w:val="22"/>
        </w:rPr>
        <w:t xml:space="preserve">Year 4: 7’s, 9’s, 11’s and 12’s and then revise all tables and increase fluency.  Year 5 and 6: Consolidate all tables.  </w:t>
      </w:r>
    </w:p>
    <w:p w14:paraId="3C903872" w14:textId="77777777" w:rsidR="00741077" w:rsidRPr="00433ABB" w:rsidRDefault="00741077" w:rsidP="00741077">
      <w:pPr>
        <w:spacing w:after="4" w:line="261" w:lineRule="auto"/>
        <w:ind w:left="96"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Every autumn term, consolidation of the previous times tables will need to be checked and additional support given where needed.  </w:t>
      </w:r>
    </w:p>
    <w:p w14:paraId="5F4BB830" w14:textId="349DC195" w:rsidR="00741077" w:rsidRPr="00433ABB" w:rsidRDefault="00741077" w:rsidP="006C66E3">
      <w:pPr>
        <w:spacing w:after="53" w:line="259" w:lineRule="auto"/>
        <w:rPr>
          <w:rFonts w:ascii="Arial" w:eastAsia="Arial" w:hAnsi="Arial" w:cs="Arial"/>
          <w:b/>
          <w:color w:val="000000"/>
          <w:szCs w:val="22"/>
        </w:rPr>
      </w:pPr>
      <w:r w:rsidRPr="00433ABB">
        <w:rPr>
          <w:rFonts w:ascii="Arial" w:hAnsi="Arial" w:cs="Arial"/>
          <w:color w:val="000000"/>
          <w:sz w:val="22"/>
          <w:szCs w:val="22"/>
        </w:rPr>
        <w:t xml:space="preserve"> </w:t>
      </w:r>
    </w:p>
    <w:p w14:paraId="32413A1A" w14:textId="2FC62379" w:rsidR="00741077" w:rsidRPr="00433ABB" w:rsidRDefault="00741077" w:rsidP="00741077">
      <w:pPr>
        <w:keepNext/>
        <w:keepLines/>
        <w:spacing w:after="3" w:line="259" w:lineRule="auto"/>
        <w:ind w:left="96" w:hanging="10"/>
        <w:outlineLvl w:val="0"/>
        <w:rPr>
          <w:rFonts w:ascii="Arial" w:eastAsia="Arial" w:hAnsi="Arial" w:cs="Arial"/>
          <w:b/>
          <w:color w:val="000000"/>
          <w:sz w:val="22"/>
          <w:szCs w:val="22"/>
        </w:rPr>
      </w:pPr>
      <w:r w:rsidRPr="00433ABB">
        <w:rPr>
          <w:rFonts w:ascii="Arial" w:eastAsia="Arial" w:hAnsi="Arial" w:cs="Arial"/>
          <w:b/>
          <w:color w:val="000000"/>
          <w:sz w:val="22"/>
          <w:szCs w:val="22"/>
        </w:rPr>
        <w:t>Calculation guidance</w:t>
      </w:r>
      <w:r w:rsidRPr="00433ABB">
        <w:rPr>
          <w:rFonts w:ascii="Arial" w:eastAsia="Arial" w:hAnsi="Arial" w:cs="Arial"/>
          <w:color w:val="000000"/>
          <w:sz w:val="22"/>
          <w:szCs w:val="22"/>
        </w:rPr>
        <w:t xml:space="preserve"> </w:t>
      </w:r>
    </w:p>
    <w:p w14:paraId="0B5EBACF" w14:textId="77777777" w:rsidR="00741077" w:rsidRPr="00433ABB" w:rsidRDefault="00741077" w:rsidP="00741077">
      <w:pPr>
        <w:spacing w:after="75" w:line="259" w:lineRule="auto"/>
        <w:rPr>
          <w:rFonts w:ascii="Arial" w:eastAsia="Arial" w:hAnsi="Arial" w:cs="Arial"/>
          <w:color w:val="000000"/>
          <w:szCs w:val="22"/>
        </w:rPr>
      </w:pPr>
      <w:r w:rsidRPr="00433ABB">
        <w:rPr>
          <w:rFonts w:ascii="Arial" w:hAnsi="Arial" w:cs="Arial"/>
          <w:color w:val="000000"/>
          <w:sz w:val="18"/>
          <w:szCs w:val="22"/>
        </w:rPr>
        <w:t xml:space="preserve"> </w:t>
      </w:r>
    </w:p>
    <w:p w14:paraId="4C3155FD" w14:textId="77777777" w:rsidR="00741077" w:rsidRPr="00433ABB" w:rsidRDefault="00741077" w:rsidP="00741077">
      <w:pPr>
        <w:spacing w:after="4" w:line="261" w:lineRule="auto"/>
        <w:ind w:left="96" w:hanging="10"/>
        <w:rPr>
          <w:rFonts w:ascii="Arial" w:eastAsia="Arial" w:hAnsi="Arial" w:cs="Arial"/>
          <w:color w:val="000000"/>
          <w:sz w:val="22"/>
          <w:szCs w:val="22"/>
        </w:rPr>
      </w:pPr>
      <w:r w:rsidRPr="00433ABB">
        <w:rPr>
          <w:rFonts w:ascii="Arial" w:eastAsia="Arial" w:hAnsi="Arial" w:cs="Arial"/>
          <w:color w:val="000000"/>
          <w:sz w:val="22"/>
          <w:szCs w:val="22"/>
        </w:rPr>
        <w:t xml:space="preserve">Teachers use the school’s Calculation Guidance document to inform their teaching of calculations and to ensure progress across the Key Stages.  </w:t>
      </w:r>
    </w:p>
    <w:p w14:paraId="1BBCACFE" w14:textId="77777777" w:rsidR="00741077" w:rsidRPr="00433ABB" w:rsidRDefault="00741077" w:rsidP="00741077">
      <w:pPr>
        <w:spacing w:line="259" w:lineRule="auto"/>
        <w:ind w:left="101"/>
        <w:rPr>
          <w:rFonts w:ascii="Arial" w:eastAsia="Arial" w:hAnsi="Arial" w:cs="Arial"/>
          <w:color w:val="000000"/>
          <w:szCs w:val="22"/>
        </w:rPr>
      </w:pPr>
      <w:r w:rsidRPr="00433ABB">
        <w:rPr>
          <w:rFonts w:ascii="Arial" w:eastAsia="Arial" w:hAnsi="Arial" w:cs="Arial"/>
          <w:color w:val="000000"/>
          <w:szCs w:val="22"/>
        </w:rPr>
        <w:t xml:space="preserve"> </w:t>
      </w:r>
    </w:p>
    <w:p w14:paraId="30455D33" w14:textId="644A915E" w:rsidR="00741077" w:rsidRPr="00433ABB" w:rsidRDefault="00741077" w:rsidP="00741077">
      <w:pPr>
        <w:spacing w:after="4" w:line="261" w:lineRule="auto"/>
        <w:ind w:left="96" w:right="180" w:hanging="10"/>
        <w:rPr>
          <w:rFonts w:ascii="Arial" w:eastAsia="Arial" w:hAnsi="Arial" w:cs="Arial"/>
          <w:color w:val="000000"/>
          <w:szCs w:val="22"/>
        </w:rPr>
      </w:pPr>
      <w:r w:rsidRPr="00433ABB">
        <w:rPr>
          <w:rFonts w:ascii="Arial" w:eastAsia="Arial" w:hAnsi="Arial" w:cs="Arial"/>
          <w:color w:val="000000"/>
          <w:szCs w:val="22"/>
        </w:rPr>
        <w:t xml:space="preserve"> L.</w:t>
      </w:r>
      <w:r w:rsidR="00FC0BBD">
        <w:rPr>
          <w:rFonts w:ascii="Arial" w:eastAsia="Arial" w:hAnsi="Arial" w:cs="Arial"/>
          <w:color w:val="000000"/>
          <w:szCs w:val="22"/>
        </w:rPr>
        <w:t xml:space="preserve"> </w:t>
      </w:r>
      <w:r w:rsidRPr="00433ABB">
        <w:rPr>
          <w:rFonts w:ascii="Arial" w:eastAsia="Arial" w:hAnsi="Arial" w:cs="Arial"/>
          <w:color w:val="000000"/>
          <w:szCs w:val="22"/>
        </w:rPr>
        <w:t>Nock and J. Hunt</w:t>
      </w:r>
    </w:p>
    <w:p w14:paraId="70152798" w14:textId="77777777" w:rsidR="00741077" w:rsidRPr="00433ABB" w:rsidRDefault="00741077" w:rsidP="00741077">
      <w:pPr>
        <w:spacing w:line="259" w:lineRule="auto"/>
        <w:ind w:right="98"/>
        <w:jc w:val="right"/>
        <w:rPr>
          <w:rFonts w:ascii="Arial" w:eastAsia="Calibri" w:hAnsi="Arial" w:cs="Arial"/>
          <w:color w:val="000000"/>
          <w:sz w:val="22"/>
          <w:szCs w:val="22"/>
        </w:rPr>
      </w:pPr>
    </w:p>
    <w:p w14:paraId="769CE9A7" w14:textId="77777777" w:rsidR="00741077" w:rsidRPr="00741077" w:rsidRDefault="00741077" w:rsidP="00741077">
      <w:pPr>
        <w:spacing w:line="259" w:lineRule="auto"/>
        <w:ind w:right="98"/>
        <w:jc w:val="right"/>
        <w:rPr>
          <w:rFonts w:ascii="Calibri" w:eastAsia="Calibri" w:hAnsi="Calibri" w:cs="Calibri"/>
          <w:color w:val="000000"/>
          <w:sz w:val="22"/>
          <w:szCs w:val="22"/>
        </w:rPr>
      </w:pPr>
    </w:p>
    <w:p w14:paraId="7CBC9A2F" w14:textId="77777777" w:rsidR="00741077" w:rsidRPr="00741077" w:rsidRDefault="00741077" w:rsidP="00741077">
      <w:pPr>
        <w:spacing w:line="259" w:lineRule="auto"/>
        <w:ind w:right="98"/>
        <w:jc w:val="right"/>
        <w:rPr>
          <w:rFonts w:ascii="Calibri" w:eastAsia="Calibri" w:hAnsi="Calibri" w:cs="Calibri"/>
          <w:color w:val="000000"/>
          <w:sz w:val="22"/>
          <w:szCs w:val="22"/>
        </w:rPr>
      </w:pPr>
    </w:p>
    <w:p w14:paraId="6A73FA47" w14:textId="77777777" w:rsidR="00741077" w:rsidRPr="00741077" w:rsidRDefault="00741077" w:rsidP="00741077">
      <w:pPr>
        <w:spacing w:line="259" w:lineRule="auto"/>
        <w:ind w:right="98"/>
        <w:jc w:val="right"/>
        <w:rPr>
          <w:rFonts w:ascii="Calibri" w:eastAsia="Calibri" w:hAnsi="Calibri" w:cs="Calibri"/>
          <w:color w:val="000000"/>
          <w:sz w:val="22"/>
          <w:szCs w:val="22"/>
        </w:rPr>
      </w:pPr>
    </w:p>
    <w:p w14:paraId="7E5563B6" w14:textId="77777777" w:rsidR="00741077" w:rsidRPr="00741077" w:rsidRDefault="00741077" w:rsidP="00741077">
      <w:pPr>
        <w:spacing w:line="259" w:lineRule="auto"/>
        <w:ind w:right="98"/>
        <w:jc w:val="right"/>
        <w:rPr>
          <w:rFonts w:ascii="Calibri" w:eastAsia="Calibri" w:hAnsi="Calibri" w:cs="Calibri"/>
          <w:color w:val="000000"/>
          <w:sz w:val="22"/>
          <w:szCs w:val="22"/>
        </w:rPr>
      </w:pPr>
    </w:p>
    <w:p w14:paraId="2CDF28DE" w14:textId="77777777" w:rsidR="00741077" w:rsidRPr="00741077" w:rsidRDefault="00741077" w:rsidP="00741077">
      <w:pPr>
        <w:spacing w:line="259" w:lineRule="auto"/>
        <w:ind w:right="98"/>
        <w:jc w:val="right"/>
        <w:rPr>
          <w:rFonts w:ascii="Calibri" w:eastAsia="Calibri" w:hAnsi="Calibri" w:cs="Calibri"/>
          <w:color w:val="000000"/>
          <w:sz w:val="22"/>
          <w:szCs w:val="22"/>
        </w:rPr>
      </w:pPr>
    </w:p>
    <w:p w14:paraId="082F87EC" w14:textId="77777777" w:rsidR="00741077" w:rsidRPr="00741077" w:rsidRDefault="00741077" w:rsidP="00741077">
      <w:pPr>
        <w:spacing w:line="259" w:lineRule="auto"/>
        <w:ind w:right="98"/>
        <w:jc w:val="right"/>
        <w:rPr>
          <w:rFonts w:ascii="Calibri" w:eastAsia="Calibri" w:hAnsi="Calibri" w:cs="Calibri"/>
          <w:color w:val="000000"/>
          <w:sz w:val="22"/>
          <w:szCs w:val="22"/>
        </w:rPr>
      </w:pPr>
    </w:p>
    <w:p w14:paraId="3C19EE7B" w14:textId="77777777" w:rsidR="006C66E3" w:rsidRDefault="006C66E3" w:rsidP="00741077">
      <w:pPr>
        <w:spacing w:line="259" w:lineRule="auto"/>
        <w:ind w:right="98"/>
        <w:jc w:val="right"/>
        <w:rPr>
          <w:rFonts w:ascii="Calibri" w:eastAsia="Calibri" w:hAnsi="Calibri" w:cs="Calibri"/>
          <w:color w:val="000000"/>
          <w:sz w:val="22"/>
          <w:szCs w:val="22"/>
        </w:rPr>
      </w:pPr>
    </w:p>
    <w:p w14:paraId="031D2DE4" w14:textId="77777777" w:rsidR="006C66E3" w:rsidRDefault="006C66E3" w:rsidP="00741077">
      <w:pPr>
        <w:spacing w:line="259" w:lineRule="auto"/>
        <w:ind w:right="98"/>
        <w:jc w:val="right"/>
        <w:rPr>
          <w:rFonts w:ascii="Calibri" w:eastAsia="Calibri" w:hAnsi="Calibri" w:cs="Calibri"/>
          <w:color w:val="000000"/>
          <w:sz w:val="22"/>
          <w:szCs w:val="22"/>
        </w:rPr>
      </w:pPr>
    </w:p>
    <w:p w14:paraId="7EBEA24F" w14:textId="77777777" w:rsidR="006C66E3" w:rsidRDefault="006C66E3" w:rsidP="00741077">
      <w:pPr>
        <w:spacing w:line="259" w:lineRule="auto"/>
        <w:ind w:right="98"/>
        <w:jc w:val="right"/>
        <w:rPr>
          <w:rFonts w:ascii="Calibri" w:eastAsia="Calibri" w:hAnsi="Calibri" w:cs="Calibri"/>
          <w:color w:val="000000"/>
          <w:sz w:val="22"/>
          <w:szCs w:val="22"/>
        </w:rPr>
      </w:pPr>
    </w:p>
    <w:p w14:paraId="0C945151" w14:textId="7D5CCEF9" w:rsidR="00741077" w:rsidRPr="0093134F" w:rsidRDefault="00741077" w:rsidP="00741077">
      <w:pPr>
        <w:spacing w:line="216" w:lineRule="auto"/>
        <w:ind w:right="2216"/>
        <w:rPr>
          <w:rFonts w:ascii="Arial" w:eastAsia="Arial" w:hAnsi="Arial" w:cs="Arial"/>
          <w:color w:val="000000"/>
          <w:sz w:val="22"/>
          <w:szCs w:val="22"/>
        </w:rPr>
      </w:pPr>
      <w:r w:rsidRPr="00433ABB">
        <w:rPr>
          <w:rFonts w:ascii="Arial" w:eastAsia="Arial" w:hAnsi="Arial" w:cs="Arial"/>
          <w:b/>
          <w:color w:val="000000"/>
          <w:sz w:val="22"/>
          <w:szCs w:val="22"/>
          <w:u w:val="single"/>
        </w:rPr>
        <w:t xml:space="preserve">Mathematical Vocabulary </w:t>
      </w:r>
      <w:r w:rsidR="0093134F">
        <w:rPr>
          <w:rFonts w:ascii="Arial" w:eastAsia="Arial" w:hAnsi="Arial" w:cs="Arial"/>
          <w:color w:val="000000"/>
          <w:sz w:val="22"/>
          <w:szCs w:val="22"/>
        </w:rPr>
        <w:tab/>
      </w:r>
      <w:r w:rsidR="0093134F">
        <w:rPr>
          <w:rFonts w:ascii="Arial" w:eastAsia="Arial" w:hAnsi="Arial" w:cs="Arial"/>
          <w:color w:val="000000"/>
          <w:sz w:val="22"/>
          <w:szCs w:val="22"/>
        </w:rPr>
        <w:tab/>
      </w:r>
      <w:r w:rsidR="0093134F">
        <w:rPr>
          <w:rFonts w:ascii="Arial" w:eastAsia="Arial" w:hAnsi="Arial" w:cs="Arial"/>
          <w:color w:val="000000"/>
          <w:sz w:val="22"/>
          <w:szCs w:val="22"/>
        </w:rPr>
        <w:tab/>
      </w:r>
      <w:r w:rsidR="0093134F">
        <w:rPr>
          <w:rFonts w:ascii="Arial" w:eastAsia="Arial" w:hAnsi="Arial" w:cs="Arial"/>
          <w:color w:val="000000"/>
          <w:sz w:val="22"/>
          <w:szCs w:val="22"/>
        </w:rPr>
        <w:tab/>
      </w:r>
      <w:r w:rsidR="0093134F">
        <w:rPr>
          <w:rFonts w:ascii="Arial" w:eastAsia="Arial" w:hAnsi="Arial" w:cs="Arial"/>
          <w:color w:val="000000"/>
          <w:sz w:val="22"/>
          <w:szCs w:val="22"/>
        </w:rPr>
        <w:tab/>
      </w:r>
      <w:r w:rsidR="0093134F">
        <w:rPr>
          <w:rFonts w:ascii="Arial" w:eastAsia="Arial" w:hAnsi="Arial" w:cs="Arial"/>
          <w:color w:val="000000"/>
          <w:sz w:val="22"/>
          <w:szCs w:val="22"/>
        </w:rPr>
        <w:tab/>
        <w:t xml:space="preserve">           Appendix 1</w:t>
      </w:r>
    </w:p>
    <w:p w14:paraId="31004733" w14:textId="77777777" w:rsidR="00741077" w:rsidRPr="00433ABB" w:rsidRDefault="00741077" w:rsidP="00741077">
      <w:pPr>
        <w:spacing w:after="54" w:line="259" w:lineRule="auto"/>
        <w:rPr>
          <w:rFonts w:ascii="Arial" w:eastAsia="Arial" w:hAnsi="Arial" w:cs="Arial"/>
          <w:color w:val="000000"/>
          <w:sz w:val="22"/>
          <w:szCs w:val="22"/>
        </w:rPr>
      </w:pPr>
      <w:r w:rsidRPr="00433ABB">
        <w:rPr>
          <w:rFonts w:ascii="Arial" w:hAnsi="Arial" w:cs="Arial"/>
          <w:color w:val="000000"/>
          <w:sz w:val="22"/>
          <w:szCs w:val="22"/>
        </w:rPr>
        <w:t xml:space="preserve"> </w:t>
      </w:r>
    </w:p>
    <w:p w14:paraId="72B840E6" w14:textId="77777777" w:rsidR="00741077" w:rsidRPr="00433ABB" w:rsidRDefault="00741077" w:rsidP="00741077">
      <w:pPr>
        <w:spacing w:after="4" w:line="261" w:lineRule="auto"/>
        <w:ind w:right="180"/>
        <w:rPr>
          <w:rFonts w:ascii="Arial" w:eastAsia="Arial" w:hAnsi="Arial" w:cs="Arial"/>
          <w:color w:val="000000"/>
          <w:sz w:val="22"/>
          <w:szCs w:val="22"/>
        </w:rPr>
      </w:pPr>
      <w:r w:rsidRPr="00433ABB">
        <w:rPr>
          <w:rFonts w:ascii="Arial" w:eastAsia="Arial" w:hAnsi="Arial" w:cs="Arial"/>
          <w:color w:val="000000"/>
          <w:sz w:val="22"/>
          <w:szCs w:val="22"/>
        </w:rPr>
        <w:t xml:space="preserve">This appendix sets out the Maths vocabulary to be used in Key Stage 1 and Key Stage 2. The lists are intended as a guide as to what pupils should know, and are not exhaustive. </w:t>
      </w:r>
    </w:p>
    <w:p w14:paraId="5CBDD01B" w14:textId="1E7CF3FD" w:rsidR="00741077" w:rsidRPr="00433ABB" w:rsidRDefault="00741077" w:rsidP="006C66E3">
      <w:pPr>
        <w:spacing w:after="4" w:line="261" w:lineRule="auto"/>
        <w:ind w:left="10" w:right="180" w:hanging="10"/>
        <w:rPr>
          <w:rFonts w:ascii="Arial" w:eastAsia="Arial" w:hAnsi="Arial" w:cs="Arial"/>
          <w:color w:val="000000"/>
          <w:sz w:val="22"/>
          <w:szCs w:val="22"/>
        </w:rPr>
      </w:pPr>
      <w:r w:rsidRPr="00433ABB">
        <w:rPr>
          <w:rFonts w:ascii="Arial" w:eastAsia="Arial" w:hAnsi="Arial" w:cs="Arial"/>
          <w:color w:val="000000"/>
          <w:sz w:val="22"/>
          <w:szCs w:val="22"/>
        </w:rPr>
        <w:t xml:space="preserve">It is expected that key vocabulary is displayed in the classroom at appropriate times during the academic year, and is promoted through mathematical talk in lessons and on the </w:t>
      </w:r>
      <w:r w:rsidR="00FC0BBD">
        <w:rPr>
          <w:rFonts w:ascii="Arial" w:eastAsia="Arial" w:hAnsi="Arial" w:cs="Arial"/>
          <w:color w:val="000000"/>
          <w:sz w:val="22"/>
          <w:szCs w:val="22"/>
        </w:rPr>
        <w:t>overview</w:t>
      </w:r>
      <w:r w:rsidRPr="00433ABB">
        <w:rPr>
          <w:rFonts w:ascii="Arial" w:eastAsia="Arial" w:hAnsi="Arial" w:cs="Arial"/>
          <w:color w:val="000000"/>
          <w:sz w:val="22"/>
          <w:szCs w:val="22"/>
        </w:rPr>
        <w:t xml:space="preserve"> at the start of every unit. </w:t>
      </w:r>
      <w:r w:rsidR="00F57B09">
        <w:rPr>
          <w:rFonts w:ascii="Arial" w:hAnsi="Arial" w:cs="Arial"/>
          <w:color w:val="000000"/>
          <w:sz w:val="22"/>
          <w:szCs w:val="22"/>
        </w:rPr>
        <w:t xml:space="preserve">Definitions for these words can be found on </w:t>
      </w:r>
      <w:hyperlink r:id="rId19" w:history="1">
        <w:r w:rsidR="00F57B09" w:rsidRPr="00EE67F9">
          <w:rPr>
            <w:rStyle w:val="Hyperlink"/>
            <w:rFonts w:ascii="Arial" w:hAnsi="Arial" w:cs="Arial"/>
            <w:sz w:val="22"/>
            <w:szCs w:val="22"/>
          </w:rPr>
          <w:t>https://www.ncetm.org.uk/media/hpihrj3s/national-curriculum-glossary.pdf</w:t>
        </w:r>
      </w:hyperlink>
      <w:r w:rsidR="00F57B09">
        <w:rPr>
          <w:rFonts w:ascii="Arial" w:hAnsi="Arial" w:cs="Arial"/>
          <w:color w:val="000000"/>
          <w:sz w:val="22"/>
          <w:szCs w:val="22"/>
        </w:rPr>
        <w:t xml:space="preserve"> </w:t>
      </w:r>
    </w:p>
    <w:p w14:paraId="78E59364" w14:textId="5AECF18B" w:rsidR="00741077" w:rsidRDefault="00741077" w:rsidP="00741077">
      <w:pPr>
        <w:spacing w:after="10" w:line="259" w:lineRule="auto"/>
        <w:ind w:left="218"/>
        <w:rPr>
          <w:rFonts w:ascii="Arial" w:hAnsi="Arial" w:cs="Arial"/>
          <w:color w:val="000000"/>
          <w:sz w:val="22"/>
          <w:szCs w:val="22"/>
        </w:rPr>
      </w:pPr>
      <w:r w:rsidRPr="00433ABB">
        <w:rPr>
          <w:rFonts w:ascii="Arial" w:hAnsi="Arial" w:cs="Arial"/>
          <w:color w:val="000000"/>
          <w:sz w:val="22"/>
          <w:szCs w:val="22"/>
        </w:rPr>
        <w:t xml:space="preserve"> </w:t>
      </w:r>
    </w:p>
    <w:p w14:paraId="4EFB52B6" w14:textId="24DA0425" w:rsidR="00FC0BBD" w:rsidRDefault="00FC0BBD" w:rsidP="00FC0BBD">
      <w:pPr>
        <w:spacing w:after="10" w:line="259" w:lineRule="auto"/>
        <w:rPr>
          <w:rFonts w:ascii="Arial" w:hAnsi="Arial" w:cs="Arial"/>
          <w:color w:val="000000"/>
          <w:sz w:val="22"/>
          <w:szCs w:val="22"/>
        </w:rPr>
      </w:pPr>
      <w:r>
        <w:rPr>
          <w:rFonts w:ascii="Arial" w:hAnsi="Arial" w:cs="Arial"/>
          <w:color w:val="000000"/>
          <w:sz w:val="22"/>
          <w:szCs w:val="22"/>
        </w:rPr>
        <w:t xml:space="preserve">Key Stage 1: </w:t>
      </w:r>
    </w:p>
    <w:p w14:paraId="5ADDB5C3" w14:textId="77777777" w:rsidR="00FC0BBD" w:rsidRDefault="00FC0BBD" w:rsidP="00FC0BBD">
      <w:pPr>
        <w:spacing w:after="10" w:line="259" w:lineRule="auto"/>
        <w:rPr>
          <w:rFonts w:ascii="Arial" w:hAnsi="Arial" w:cs="Arial"/>
          <w:color w:val="000000"/>
          <w:sz w:val="22"/>
          <w:szCs w:val="22"/>
        </w:rPr>
      </w:pPr>
    </w:p>
    <w:tbl>
      <w:tblPr>
        <w:tblStyle w:val="TableGrid"/>
        <w:tblW w:w="0" w:type="auto"/>
        <w:tblInd w:w="218" w:type="dxa"/>
        <w:tblLook w:val="04A0" w:firstRow="1" w:lastRow="0" w:firstColumn="1" w:lastColumn="0" w:noHBand="0" w:noVBand="1"/>
      </w:tblPr>
      <w:tblGrid>
        <w:gridCol w:w="1717"/>
        <w:gridCol w:w="1723"/>
        <w:gridCol w:w="1694"/>
        <w:gridCol w:w="1712"/>
        <w:gridCol w:w="1706"/>
        <w:gridCol w:w="1710"/>
      </w:tblGrid>
      <w:tr w:rsidR="0093134F" w14:paraId="24B013E6" w14:textId="77777777" w:rsidTr="00FC0BBD">
        <w:tc>
          <w:tcPr>
            <w:tcW w:w="1746" w:type="dxa"/>
          </w:tcPr>
          <w:p w14:paraId="3BC66B1F" w14:textId="2A03F711"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Addend</w:t>
            </w:r>
          </w:p>
        </w:tc>
        <w:tc>
          <w:tcPr>
            <w:tcW w:w="1746" w:type="dxa"/>
          </w:tcPr>
          <w:p w14:paraId="46085D80" w14:textId="44870893"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Compare</w:t>
            </w:r>
          </w:p>
        </w:tc>
        <w:tc>
          <w:tcPr>
            <w:tcW w:w="1747" w:type="dxa"/>
          </w:tcPr>
          <w:p w14:paraId="49F7DE27" w14:textId="799FC206"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Division</w:t>
            </w:r>
          </w:p>
        </w:tc>
        <w:tc>
          <w:tcPr>
            <w:tcW w:w="1747" w:type="dxa"/>
          </w:tcPr>
          <w:p w14:paraId="4512522A" w14:textId="45F0F09C"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Minus</w:t>
            </w:r>
          </w:p>
        </w:tc>
        <w:tc>
          <w:tcPr>
            <w:tcW w:w="1747" w:type="dxa"/>
          </w:tcPr>
          <w:p w14:paraId="6AE6E07C" w14:textId="50B327C6"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Quantity</w:t>
            </w:r>
          </w:p>
        </w:tc>
        <w:tc>
          <w:tcPr>
            <w:tcW w:w="1747" w:type="dxa"/>
          </w:tcPr>
          <w:p w14:paraId="363EDCF9" w14:textId="1786FD91"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Temperature</w:t>
            </w:r>
          </w:p>
        </w:tc>
      </w:tr>
      <w:tr w:rsidR="0093134F" w14:paraId="234DD81A" w14:textId="77777777" w:rsidTr="00FC0BBD">
        <w:tc>
          <w:tcPr>
            <w:tcW w:w="1746" w:type="dxa"/>
          </w:tcPr>
          <w:p w14:paraId="11F8376C" w14:textId="311EE7C3"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Addition</w:t>
            </w:r>
          </w:p>
        </w:tc>
        <w:tc>
          <w:tcPr>
            <w:tcW w:w="1746" w:type="dxa"/>
          </w:tcPr>
          <w:p w14:paraId="7A72EE0B" w14:textId="058CC268"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Compensation</w:t>
            </w:r>
          </w:p>
        </w:tc>
        <w:tc>
          <w:tcPr>
            <w:tcW w:w="1747" w:type="dxa"/>
          </w:tcPr>
          <w:p w14:paraId="26230499" w14:textId="7E14C665"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Double</w:t>
            </w:r>
          </w:p>
        </w:tc>
        <w:tc>
          <w:tcPr>
            <w:tcW w:w="1747" w:type="dxa"/>
          </w:tcPr>
          <w:p w14:paraId="28742AF0" w14:textId="0A53722E"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Minute</w:t>
            </w:r>
          </w:p>
        </w:tc>
        <w:tc>
          <w:tcPr>
            <w:tcW w:w="1747" w:type="dxa"/>
          </w:tcPr>
          <w:p w14:paraId="0BA00C5D" w14:textId="17553D01"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Quarter</w:t>
            </w:r>
          </w:p>
        </w:tc>
        <w:tc>
          <w:tcPr>
            <w:tcW w:w="1747" w:type="dxa"/>
          </w:tcPr>
          <w:p w14:paraId="1606F0BA" w14:textId="437F423D"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Time</w:t>
            </w:r>
          </w:p>
        </w:tc>
      </w:tr>
      <w:tr w:rsidR="0093134F" w14:paraId="21F85F86" w14:textId="77777777" w:rsidTr="00FC0BBD">
        <w:tc>
          <w:tcPr>
            <w:tcW w:w="1746" w:type="dxa"/>
          </w:tcPr>
          <w:p w14:paraId="7C6830B0" w14:textId="234768D2"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Algebra</w:t>
            </w:r>
          </w:p>
        </w:tc>
        <w:tc>
          <w:tcPr>
            <w:tcW w:w="1746" w:type="dxa"/>
          </w:tcPr>
          <w:p w14:paraId="26B182A7" w14:textId="51D19CDE" w:rsidR="00D03507" w:rsidRPr="00F57B09" w:rsidRDefault="00D03507" w:rsidP="00D0350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Composite</w:t>
            </w:r>
          </w:p>
          <w:p w14:paraId="4420C892" w14:textId="02EDFB0B" w:rsidR="00FC0BBD" w:rsidRPr="00F57B09" w:rsidRDefault="00D03507" w:rsidP="00D0350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shape</w:t>
            </w:r>
          </w:p>
        </w:tc>
        <w:tc>
          <w:tcPr>
            <w:tcW w:w="1747" w:type="dxa"/>
          </w:tcPr>
          <w:p w14:paraId="38BB73F6" w14:textId="6BDDA2DE"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Edge</w:t>
            </w:r>
          </w:p>
        </w:tc>
        <w:tc>
          <w:tcPr>
            <w:tcW w:w="1747" w:type="dxa"/>
          </w:tcPr>
          <w:p w14:paraId="0A5C85ED" w14:textId="15D49ABC"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Multiple</w:t>
            </w:r>
          </w:p>
        </w:tc>
        <w:tc>
          <w:tcPr>
            <w:tcW w:w="1747" w:type="dxa"/>
          </w:tcPr>
          <w:p w14:paraId="1A8A9B9C" w14:textId="7E4400B6"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Rectangle</w:t>
            </w:r>
          </w:p>
        </w:tc>
        <w:tc>
          <w:tcPr>
            <w:tcW w:w="1747" w:type="dxa"/>
          </w:tcPr>
          <w:p w14:paraId="52806039" w14:textId="01D96CBF"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 xml:space="preserve">Total </w:t>
            </w:r>
          </w:p>
        </w:tc>
      </w:tr>
      <w:tr w:rsidR="0093134F" w14:paraId="00802D36" w14:textId="77777777" w:rsidTr="00FC0BBD">
        <w:tc>
          <w:tcPr>
            <w:tcW w:w="1746" w:type="dxa"/>
          </w:tcPr>
          <w:p w14:paraId="507551F9" w14:textId="216E5714"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Analogue clock</w:t>
            </w:r>
          </w:p>
        </w:tc>
        <w:tc>
          <w:tcPr>
            <w:tcW w:w="1746" w:type="dxa"/>
          </w:tcPr>
          <w:p w14:paraId="4FE89EDF" w14:textId="0B907332" w:rsidR="00D03507" w:rsidRPr="00F57B09" w:rsidRDefault="00D03507" w:rsidP="00D0350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Concrete</w:t>
            </w:r>
          </w:p>
          <w:p w14:paraId="3FD6A36F" w14:textId="2A23A336" w:rsidR="00FC0BBD" w:rsidRPr="00F57B09" w:rsidRDefault="00D03507" w:rsidP="00D0350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objects</w:t>
            </w:r>
          </w:p>
        </w:tc>
        <w:tc>
          <w:tcPr>
            <w:tcW w:w="1747" w:type="dxa"/>
          </w:tcPr>
          <w:p w14:paraId="2848BB55" w14:textId="2320312A"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Equal</w:t>
            </w:r>
          </w:p>
        </w:tc>
        <w:tc>
          <w:tcPr>
            <w:tcW w:w="1747" w:type="dxa"/>
          </w:tcPr>
          <w:p w14:paraId="094775D6" w14:textId="4B0F4C22"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 xml:space="preserve">Multiplicand </w:t>
            </w:r>
          </w:p>
        </w:tc>
        <w:tc>
          <w:tcPr>
            <w:tcW w:w="1747" w:type="dxa"/>
          </w:tcPr>
          <w:p w14:paraId="158050F0" w14:textId="182FD3CB"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Relationship</w:t>
            </w:r>
          </w:p>
        </w:tc>
        <w:tc>
          <w:tcPr>
            <w:tcW w:w="1747" w:type="dxa"/>
          </w:tcPr>
          <w:p w14:paraId="76ADB185" w14:textId="365CF0C6"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Triangle</w:t>
            </w:r>
          </w:p>
        </w:tc>
      </w:tr>
      <w:tr w:rsidR="0093134F" w14:paraId="7BC1CD75" w14:textId="77777777" w:rsidTr="00FC0BBD">
        <w:tc>
          <w:tcPr>
            <w:tcW w:w="1746" w:type="dxa"/>
          </w:tcPr>
          <w:p w14:paraId="505327B0" w14:textId="7996AB78"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Angle</w:t>
            </w:r>
          </w:p>
        </w:tc>
        <w:tc>
          <w:tcPr>
            <w:tcW w:w="1746" w:type="dxa"/>
          </w:tcPr>
          <w:p w14:paraId="21267830" w14:textId="351D47C8"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Cone</w:t>
            </w:r>
          </w:p>
        </w:tc>
        <w:tc>
          <w:tcPr>
            <w:tcW w:w="1747" w:type="dxa"/>
          </w:tcPr>
          <w:p w14:paraId="23995A5E" w14:textId="6E01C220" w:rsidR="00D03507" w:rsidRPr="00F57B09" w:rsidRDefault="00D03507" w:rsidP="00D0350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Equivalent</w:t>
            </w:r>
          </w:p>
          <w:p w14:paraId="5BDD81EF" w14:textId="4D2C836B" w:rsidR="00FC0BBD" w:rsidRPr="00F57B09" w:rsidRDefault="00D03507" w:rsidP="00D0350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fractions</w:t>
            </w:r>
          </w:p>
        </w:tc>
        <w:tc>
          <w:tcPr>
            <w:tcW w:w="1747" w:type="dxa"/>
          </w:tcPr>
          <w:p w14:paraId="5BCE8603" w14:textId="412E2012"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Multiplication</w:t>
            </w:r>
          </w:p>
        </w:tc>
        <w:tc>
          <w:tcPr>
            <w:tcW w:w="1747" w:type="dxa"/>
          </w:tcPr>
          <w:p w14:paraId="1CF81947" w14:textId="24DA18BD"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Repeated addition</w:t>
            </w:r>
          </w:p>
        </w:tc>
        <w:tc>
          <w:tcPr>
            <w:tcW w:w="1747" w:type="dxa"/>
          </w:tcPr>
          <w:p w14:paraId="74EE79C1" w14:textId="11239415"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Turn</w:t>
            </w:r>
          </w:p>
        </w:tc>
      </w:tr>
      <w:tr w:rsidR="0093134F" w14:paraId="02356AA6" w14:textId="77777777" w:rsidTr="00FC0BBD">
        <w:tc>
          <w:tcPr>
            <w:tcW w:w="1746" w:type="dxa"/>
          </w:tcPr>
          <w:p w14:paraId="54F3F485" w14:textId="60F7DD53"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Anti-clockwise</w:t>
            </w:r>
          </w:p>
        </w:tc>
        <w:tc>
          <w:tcPr>
            <w:tcW w:w="1746" w:type="dxa"/>
          </w:tcPr>
          <w:p w14:paraId="2DF86543" w14:textId="2F73D93F"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Conjecture</w:t>
            </w:r>
          </w:p>
        </w:tc>
        <w:tc>
          <w:tcPr>
            <w:tcW w:w="1747" w:type="dxa"/>
          </w:tcPr>
          <w:p w14:paraId="2D51981A" w14:textId="796F94BA"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Even</w:t>
            </w:r>
          </w:p>
        </w:tc>
        <w:tc>
          <w:tcPr>
            <w:tcW w:w="1747" w:type="dxa"/>
          </w:tcPr>
          <w:p w14:paraId="2E44F257" w14:textId="322209F7"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Number bond</w:t>
            </w:r>
          </w:p>
        </w:tc>
        <w:tc>
          <w:tcPr>
            <w:tcW w:w="1747" w:type="dxa"/>
          </w:tcPr>
          <w:p w14:paraId="2611C5BB" w14:textId="7301A11C"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Repeated subtraction</w:t>
            </w:r>
          </w:p>
        </w:tc>
        <w:tc>
          <w:tcPr>
            <w:tcW w:w="1747" w:type="dxa"/>
          </w:tcPr>
          <w:p w14:paraId="12DB4D69" w14:textId="4B6BAD42"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Unit</w:t>
            </w:r>
          </w:p>
        </w:tc>
      </w:tr>
      <w:tr w:rsidR="0093134F" w14:paraId="27A456BB" w14:textId="77777777" w:rsidTr="00FC0BBD">
        <w:tc>
          <w:tcPr>
            <w:tcW w:w="1746" w:type="dxa"/>
          </w:tcPr>
          <w:p w14:paraId="564909F1" w14:textId="48AC9284"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Array</w:t>
            </w:r>
          </w:p>
        </w:tc>
        <w:tc>
          <w:tcPr>
            <w:tcW w:w="1746" w:type="dxa"/>
          </w:tcPr>
          <w:p w14:paraId="4B0F3FC3" w14:textId="7CE3994A"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Consecutive</w:t>
            </w:r>
          </w:p>
        </w:tc>
        <w:tc>
          <w:tcPr>
            <w:tcW w:w="1747" w:type="dxa"/>
          </w:tcPr>
          <w:p w14:paraId="230E0B2F" w14:textId="7BE41DA2"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Face</w:t>
            </w:r>
          </w:p>
        </w:tc>
        <w:tc>
          <w:tcPr>
            <w:tcW w:w="1747" w:type="dxa"/>
          </w:tcPr>
          <w:p w14:paraId="6CCFE0C4" w14:textId="12A7963C"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Number line</w:t>
            </w:r>
          </w:p>
        </w:tc>
        <w:tc>
          <w:tcPr>
            <w:tcW w:w="1747" w:type="dxa"/>
          </w:tcPr>
          <w:p w14:paraId="7DEE9F1C" w14:textId="5FA52F2D"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Rotation</w:t>
            </w:r>
          </w:p>
        </w:tc>
        <w:tc>
          <w:tcPr>
            <w:tcW w:w="1747" w:type="dxa"/>
          </w:tcPr>
          <w:p w14:paraId="465AE231" w14:textId="54B86FB6"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Vertex</w:t>
            </w:r>
          </w:p>
        </w:tc>
      </w:tr>
      <w:tr w:rsidR="0093134F" w14:paraId="48D1F67A" w14:textId="77777777" w:rsidTr="00FC0BBD">
        <w:tc>
          <w:tcPr>
            <w:tcW w:w="1746" w:type="dxa"/>
          </w:tcPr>
          <w:p w14:paraId="66A0111C" w14:textId="37DEEDF9"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Associative</w:t>
            </w:r>
          </w:p>
        </w:tc>
        <w:tc>
          <w:tcPr>
            <w:tcW w:w="1746" w:type="dxa"/>
          </w:tcPr>
          <w:p w14:paraId="25BD3C76" w14:textId="7E58B6D6"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Continuous data</w:t>
            </w:r>
          </w:p>
        </w:tc>
        <w:tc>
          <w:tcPr>
            <w:tcW w:w="1747" w:type="dxa"/>
          </w:tcPr>
          <w:p w14:paraId="67C533D0" w14:textId="3ED4E431"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Facts</w:t>
            </w:r>
          </w:p>
        </w:tc>
        <w:tc>
          <w:tcPr>
            <w:tcW w:w="1747" w:type="dxa"/>
          </w:tcPr>
          <w:p w14:paraId="13618E34" w14:textId="3470B7E7"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Number sentence</w:t>
            </w:r>
          </w:p>
        </w:tc>
        <w:tc>
          <w:tcPr>
            <w:tcW w:w="1747" w:type="dxa"/>
          </w:tcPr>
          <w:p w14:paraId="209919FD" w14:textId="46D5C2A1"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Row</w:t>
            </w:r>
          </w:p>
        </w:tc>
        <w:tc>
          <w:tcPr>
            <w:tcW w:w="1747" w:type="dxa"/>
          </w:tcPr>
          <w:p w14:paraId="2C86C21F" w14:textId="5F2D8994"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Vertical</w:t>
            </w:r>
          </w:p>
        </w:tc>
      </w:tr>
      <w:tr w:rsidR="0093134F" w14:paraId="12E3FE62" w14:textId="77777777" w:rsidTr="00FC0BBD">
        <w:tc>
          <w:tcPr>
            <w:tcW w:w="1746" w:type="dxa"/>
          </w:tcPr>
          <w:p w14:paraId="39E990A5" w14:textId="58C609E7"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Axis of symmetry</w:t>
            </w:r>
          </w:p>
        </w:tc>
        <w:tc>
          <w:tcPr>
            <w:tcW w:w="1746" w:type="dxa"/>
          </w:tcPr>
          <w:p w14:paraId="505EDA1D" w14:textId="05B7CBD1"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Corner</w:t>
            </w:r>
          </w:p>
        </w:tc>
        <w:tc>
          <w:tcPr>
            <w:tcW w:w="1747" w:type="dxa"/>
          </w:tcPr>
          <w:p w14:paraId="61E27202" w14:textId="2F12BFD8"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Fluency</w:t>
            </w:r>
          </w:p>
        </w:tc>
        <w:tc>
          <w:tcPr>
            <w:tcW w:w="1747" w:type="dxa"/>
          </w:tcPr>
          <w:p w14:paraId="473CB102" w14:textId="58DB18A4"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Number square</w:t>
            </w:r>
          </w:p>
        </w:tc>
        <w:tc>
          <w:tcPr>
            <w:tcW w:w="1747" w:type="dxa"/>
          </w:tcPr>
          <w:p w14:paraId="7E5F8459" w14:textId="76C91F94"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Rule</w:t>
            </w:r>
          </w:p>
        </w:tc>
        <w:tc>
          <w:tcPr>
            <w:tcW w:w="1747" w:type="dxa"/>
          </w:tcPr>
          <w:p w14:paraId="31653661" w14:textId="259F9E1B"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Volume</w:t>
            </w:r>
          </w:p>
        </w:tc>
      </w:tr>
      <w:tr w:rsidR="0093134F" w14:paraId="72C51EE3" w14:textId="77777777" w:rsidTr="00FC0BBD">
        <w:tc>
          <w:tcPr>
            <w:tcW w:w="1746" w:type="dxa"/>
          </w:tcPr>
          <w:p w14:paraId="4FA2B298" w14:textId="1DA60037"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Bar chart</w:t>
            </w:r>
          </w:p>
        </w:tc>
        <w:tc>
          <w:tcPr>
            <w:tcW w:w="1746" w:type="dxa"/>
          </w:tcPr>
          <w:p w14:paraId="2FAA4584" w14:textId="21EA9109"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Count (verb)</w:t>
            </w:r>
          </w:p>
        </w:tc>
        <w:tc>
          <w:tcPr>
            <w:tcW w:w="1747" w:type="dxa"/>
          </w:tcPr>
          <w:p w14:paraId="323999B1" w14:textId="63366B64"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Fraction</w:t>
            </w:r>
          </w:p>
        </w:tc>
        <w:tc>
          <w:tcPr>
            <w:tcW w:w="1747" w:type="dxa"/>
          </w:tcPr>
          <w:p w14:paraId="66C9F2BD" w14:textId="11360D8E"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Numeral</w:t>
            </w:r>
          </w:p>
        </w:tc>
        <w:tc>
          <w:tcPr>
            <w:tcW w:w="1747" w:type="dxa"/>
          </w:tcPr>
          <w:p w14:paraId="6C723BE3" w14:textId="75561B03"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Score</w:t>
            </w:r>
          </w:p>
        </w:tc>
        <w:tc>
          <w:tcPr>
            <w:tcW w:w="1747" w:type="dxa"/>
          </w:tcPr>
          <w:p w14:paraId="75705DA3" w14:textId="0D6177E7"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Weight</w:t>
            </w:r>
          </w:p>
        </w:tc>
      </w:tr>
      <w:tr w:rsidR="0093134F" w14:paraId="2AA99264" w14:textId="77777777" w:rsidTr="00FC0BBD">
        <w:tc>
          <w:tcPr>
            <w:tcW w:w="1746" w:type="dxa"/>
          </w:tcPr>
          <w:p w14:paraId="0F3EE13B" w14:textId="0B984DCC"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Binary operation</w:t>
            </w:r>
          </w:p>
        </w:tc>
        <w:tc>
          <w:tcPr>
            <w:tcW w:w="1746" w:type="dxa"/>
          </w:tcPr>
          <w:p w14:paraId="7A534429" w14:textId="696BF2A7"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Counter example</w:t>
            </w:r>
          </w:p>
        </w:tc>
        <w:tc>
          <w:tcPr>
            <w:tcW w:w="1747" w:type="dxa"/>
          </w:tcPr>
          <w:p w14:paraId="676ACDC8" w14:textId="33F0137A"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Frequency</w:t>
            </w:r>
          </w:p>
        </w:tc>
        <w:tc>
          <w:tcPr>
            <w:tcW w:w="1747" w:type="dxa"/>
          </w:tcPr>
          <w:p w14:paraId="07655949" w14:textId="5DA350C7"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Octagon</w:t>
            </w:r>
          </w:p>
        </w:tc>
        <w:tc>
          <w:tcPr>
            <w:tcW w:w="1747" w:type="dxa"/>
          </w:tcPr>
          <w:p w14:paraId="561F0103" w14:textId="19A499DE"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Second</w:t>
            </w:r>
          </w:p>
        </w:tc>
        <w:tc>
          <w:tcPr>
            <w:tcW w:w="1747" w:type="dxa"/>
          </w:tcPr>
          <w:p w14:paraId="7E76B278" w14:textId="22EC7951"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Zero</w:t>
            </w:r>
          </w:p>
        </w:tc>
      </w:tr>
      <w:tr w:rsidR="0093134F" w14:paraId="5528C80E" w14:textId="77777777" w:rsidTr="00FC0BBD">
        <w:tc>
          <w:tcPr>
            <w:tcW w:w="1746" w:type="dxa"/>
          </w:tcPr>
          <w:p w14:paraId="4661D647" w14:textId="1F3FE00A"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Block graph</w:t>
            </w:r>
          </w:p>
        </w:tc>
        <w:tc>
          <w:tcPr>
            <w:tcW w:w="1746" w:type="dxa"/>
          </w:tcPr>
          <w:p w14:paraId="3266345D" w14:textId="2C23C403"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Cube</w:t>
            </w:r>
          </w:p>
        </w:tc>
        <w:tc>
          <w:tcPr>
            <w:tcW w:w="1747" w:type="dxa"/>
          </w:tcPr>
          <w:p w14:paraId="15F3B412" w14:textId="2B93C876"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Generalise</w:t>
            </w:r>
          </w:p>
        </w:tc>
        <w:tc>
          <w:tcPr>
            <w:tcW w:w="1747" w:type="dxa"/>
          </w:tcPr>
          <w:p w14:paraId="414FD9AD" w14:textId="61B70910"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Operation</w:t>
            </w:r>
          </w:p>
        </w:tc>
        <w:tc>
          <w:tcPr>
            <w:tcW w:w="1747" w:type="dxa"/>
          </w:tcPr>
          <w:p w14:paraId="2F5E9219" w14:textId="5900B38B"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Sequence</w:t>
            </w:r>
          </w:p>
        </w:tc>
        <w:tc>
          <w:tcPr>
            <w:tcW w:w="1747" w:type="dxa"/>
          </w:tcPr>
          <w:p w14:paraId="5A179129"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342268FA" w14:textId="77777777" w:rsidTr="00FC0BBD">
        <w:tc>
          <w:tcPr>
            <w:tcW w:w="1746" w:type="dxa"/>
          </w:tcPr>
          <w:p w14:paraId="188FAC16" w14:textId="7F9483AA"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Capacity</w:t>
            </w:r>
          </w:p>
        </w:tc>
        <w:tc>
          <w:tcPr>
            <w:tcW w:w="1746" w:type="dxa"/>
          </w:tcPr>
          <w:p w14:paraId="5AC98A27" w14:textId="70981FCF"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Cuboid</w:t>
            </w:r>
          </w:p>
        </w:tc>
        <w:tc>
          <w:tcPr>
            <w:tcW w:w="1747" w:type="dxa"/>
          </w:tcPr>
          <w:p w14:paraId="00C5E2EC" w14:textId="300149E0"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Geometric</w:t>
            </w:r>
          </w:p>
        </w:tc>
        <w:tc>
          <w:tcPr>
            <w:tcW w:w="1747" w:type="dxa"/>
          </w:tcPr>
          <w:p w14:paraId="429F28AA" w14:textId="54AA6CB5"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Ordinal</w:t>
            </w:r>
          </w:p>
        </w:tc>
        <w:tc>
          <w:tcPr>
            <w:tcW w:w="1747" w:type="dxa"/>
          </w:tcPr>
          <w:p w14:paraId="6EE7CCAF" w14:textId="40546342"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Set</w:t>
            </w:r>
          </w:p>
        </w:tc>
        <w:tc>
          <w:tcPr>
            <w:tcW w:w="1747" w:type="dxa"/>
          </w:tcPr>
          <w:p w14:paraId="4DA45374"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62B98A95" w14:textId="77777777" w:rsidTr="00FC0BBD">
        <w:tc>
          <w:tcPr>
            <w:tcW w:w="1746" w:type="dxa"/>
          </w:tcPr>
          <w:p w14:paraId="2721FE83" w14:textId="2D24377C"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Cardinal number</w:t>
            </w:r>
          </w:p>
        </w:tc>
        <w:tc>
          <w:tcPr>
            <w:tcW w:w="1746" w:type="dxa"/>
          </w:tcPr>
          <w:p w14:paraId="5E2DAA33" w14:textId="5FC94F00"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Cylinder</w:t>
            </w:r>
          </w:p>
        </w:tc>
        <w:tc>
          <w:tcPr>
            <w:tcW w:w="1747" w:type="dxa"/>
          </w:tcPr>
          <w:p w14:paraId="18E752BA" w14:textId="24F68867"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Gram</w:t>
            </w:r>
          </w:p>
        </w:tc>
        <w:tc>
          <w:tcPr>
            <w:tcW w:w="1747" w:type="dxa"/>
          </w:tcPr>
          <w:p w14:paraId="7D5D6822" w14:textId="3DFD42C0"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Partition</w:t>
            </w:r>
          </w:p>
        </w:tc>
        <w:tc>
          <w:tcPr>
            <w:tcW w:w="1747" w:type="dxa"/>
          </w:tcPr>
          <w:p w14:paraId="0370D3E5" w14:textId="3AABA7CC"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Share</w:t>
            </w:r>
          </w:p>
        </w:tc>
        <w:tc>
          <w:tcPr>
            <w:tcW w:w="1747" w:type="dxa"/>
          </w:tcPr>
          <w:p w14:paraId="1A7DAF44"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094E4784" w14:textId="77777777" w:rsidTr="00FC0BBD">
        <w:tc>
          <w:tcPr>
            <w:tcW w:w="1746" w:type="dxa"/>
          </w:tcPr>
          <w:p w14:paraId="03066FE4" w14:textId="3AECD80D"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Carroll diagram</w:t>
            </w:r>
          </w:p>
        </w:tc>
        <w:tc>
          <w:tcPr>
            <w:tcW w:w="1746" w:type="dxa"/>
          </w:tcPr>
          <w:p w14:paraId="28FF37AD" w14:textId="699A8FB0"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2D-3D</w:t>
            </w:r>
          </w:p>
        </w:tc>
        <w:tc>
          <w:tcPr>
            <w:tcW w:w="1747" w:type="dxa"/>
          </w:tcPr>
          <w:p w14:paraId="6207A404" w14:textId="4776DAE7"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Hour</w:t>
            </w:r>
          </w:p>
        </w:tc>
        <w:tc>
          <w:tcPr>
            <w:tcW w:w="1747" w:type="dxa"/>
          </w:tcPr>
          <w:p w14:paraId="5A2C18D3" w14:textId="5DE949E2"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Pattern</w:t>
            </w:r>
          </w:p>
        </w:tc>
        <w:tc>
          <w:tcPr>
            <w:tcW w:w="1747" w:type="dxa"/>
          </w:tcPr>
          <w:p w14:paraId="68C13BA7" w14:textId="2F42CA54"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Simple fraction</w:t>
            </w:r>
          </w:p>
        </w:tc>
        <w:tc>
          <w:tcPr>
            <w:tcW w:w="1747" w:type="dxa"/>
          </w:tcPr>
          <w:p w14:paraId="581A702D"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6DDDC9DF" w14:textId="77777777" w:rsidTr="00FC0BBD">
        <w:tc>
          <w:tcPr>
            <w:tcW w:w="1746" w:type="dxa"/>
          </w:tcPr>
          <w:p w14:paraId="003C14B9" w14:textId="044315B0"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Categorical data</w:t>
            </w:r>
          </w:p>
        </w:tc>
        <w:tc>
          <w:tcPr>
            <w:tcW w:w="1746" w:type="dxa"/>
          </w:tcPr>
          <w:p w14:paraId="1BF3BF12" w14:textId="65A5C5BC"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Data</w:t>
            </w:r>
          </w:p>
        </w:tc>
        <w:tc>
          <w:tcPr>
            <w:tcW w:w="1747" w:type="dxa"/>
          </w:tcPr>
          <w:p w14:paraId="70F5E26A" w14:textId="4AD47322"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Hundred Square</w:t>
            </w:r>
          </w:p>
        </w:tc>
        <w:tc>
          <w:tcPr>
            <w:tcW w:w="1747" w:type="dxa"/>
          </w:tcPr>
          <w:p w14:paraId="23FBF2AC" w14:textId="1028D12E"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Pentagon</w:t>
            </w:r>
          </w:p>
        </w:tc>
        <w:tc>
          <w:tcPr>
            <w:tcW w:w="1747" w:type="dxa"/>
          </w:tcPr>
          <w:p w14:paraId="13997532" w14:textId="4BDAB674"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Square</w:t>
            </w:r>
          </w:p>
        </w:tc>
        <w:tc>
          <w:tcPr>
            <w:tcW w:w="1747" w:type="dxa"/>
          </w:tcPr>
          <w:p w14:paraId="0131C84C"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02747D1B" w14:textId="77777777" w:rsidTr="00FC0BBD">
        <w:tc>
          <w:tcPr>
            <w:tcW w:w="1746" w:type="dxa"/>
          </w:tcPr>
          <w:p w14:paraId="290F001A" w14:textId="202B8CFE"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Centi-</w:t>
            </w:r>
          </w:p>
        </w:tc>
        <w:tc>
          <w:tcPr>
            <w:tcW w:w="1746" w:type="dxa"/>
          </w:tcPr>
          <w:p w14:paraId="3F839ED7" w14:textId="0410598A"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Database</w:t>
            </w:r>
          </w:p>
        </w:tc>
        <w:tc>
          <w:tcPr>
            <w:tcW w:w="1747" w:type="dxa"/>
          </w:tcPr>
          <w:p w14:paraId="37717D31" w14:textId="19A8A1B7"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Inequality</w:t>
            </w:r>
          </w:p>
        </w:tc>
        <w:tc>
          <w:tcPr>
            <w:tcW w:w="1747" w:type="dxa"/>
          </w:tcPr>
          <w:p w14:paraId="17DC8789" w14:textId="5517A8AA"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Pictogram</w:t>
            </w:r>
          </w:p>
        </w:tc>
        <w:tc>
          <w:tcPr>
            <w:tcW w:w="1747" w:type="dxa"/>
          </w:tcPr>
          <w:p w14:paraId="0248583B" w14:textId="6D6A8622"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Standard Unit</w:t>
            </w:r>
          </w:p>
        </w:tc>
        <w:tc>
          <w:tcPr>
            <w:tcW w:w="1747" w:type="dxa"/>
          </w:tcPr>
          <w:p w14:paraId="2C6D9186"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54B33197" w14:textId="77777777" w:rsidTr="00FC0BBD">
        <w:tc>
          <w:tcPr>
            <w:tcW w:w="1746" w:type="dxa"/>
          </w:tcPr>
          <w:p w14:paraId="1AE7713D" w14:textId="7C63ED1B"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Centilitre</w:t>
            </w:r>
          </w:p>
        </w:tc>
        <w:tc>
          <w:tcPr>
            <w:tcW w:w="1746" w:type="dxa"/>
          </w:tcPr>
          <w:p w14:paraId="59A89139" w14:textId="12280270" w:rsidR="00D03507" w:rsidRPr="00F57B09" w:rsidRDefault="00D03507" w:rsidP="00D0350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Denomination</w:t>
            </w:r>
          </w:p>
          <w:p w14:paraId="3BEFF4D2" w14:textId="32D80BA1" w:rsidR="00FC0BBD" w:rsidRPr="00F57B09" w:rsidRDefault="00D03507" w:rsidP="00D0350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(currency)</w:t>
            </w:r>
          </w:p>
        </w:tc>
        <w:tc>
          <w:tcPr>
            <w:tcW w:w="1747" w:type="dxa"/>
          </w:tcPr>
          <w:p w14:paraId="7F8FF6F3" w14:textId="4DEDCC08"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Infinite</w:t>
            </w:r>
          </w:p>
        </w:tc>
        <w:tc>
          <w:tcPr>
            <w:tcW w:w="1747" w:type="dxa"/>
          </w:tcPr>
          <w:p w14:paraId="5101C03D" w14:textId="2994BCA7"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Pictorial</w:t>
            </w:r>
          </w:p>
        </w:tc>
        <w:tc>
          <w:tcPr>
            <w:tcW w:w="1747" w:type="dxa"/>
          </w:tcPr>
          <w:p w14:paraId="4B38B6A8" w14:textId="611ABCC3"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Subtract</w:t>
            </w:r>
          </w:p>
        </w:tc>
        <w:tc>
          <w:tcPr>
            <w:tcW w:w="1747" w:type="dxa"/>
          </w:tcPr>
          <w:p w14:paraId="59C42458"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101FAB75" w14:textId="77777777" w:rsidTr="00FC0BBD">
        <w:tc>
          <w:tcPr>
            <w:tcW w:w="1746" w:type="dxa"/>
          </w:tcPr>
          <w:p w14:paraId="79823DBA" w14:textId="236E0E79"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Centimetre</w:t>
            </w:r>
          </w:p>
        </w:tc>
        <w:tc>
          <w:tcPr>
            <w:tcW w:w="1746" w:type="dxa"/>
          </w:tcPr>
          <w:p w14:paraId="1486FA8A" w14:textId="70236695"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Describe</w:t>
            </w:r>
          </w:p>
        </w:tc>
        <w:tc>
          <w:tcPr>
            <w:tcW w:w="1747" w:type="dxa"/>
          </w:tcPr>
          <w:p w14:paraId="19463E40" w14:textId="102F2977"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Inverse operation</w:t>
            </w:r>
          </w:p>
        </w:tc>
        <w:tc>
          <w:tcPr>
            <w:tcW w:w="1747" w:type="dxa"/>
          </w:tcPr>
          <w:p w14:paraId="36CEE6FB" w14:textId="5158384E"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Place Value</w:t>
            </w:r>
          </w:p>
        </w:tc>
        <w:tc>
          <w:tcPr>
            <w:tcW w:w="1747" w:type="dxa"/>
          </w:tcPr>
          <w:p w14:paraId="3A7FFAD5" w14:textId="12E73786"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Subtraction</w:t>
            </w:r>
          </w:p>
        </w:tc>
        <w:tc>
          <w:tcPr>
            <w:tcW w:w="1747" w:type="dxa"/>
          </w:tcPr>
          <w:p w14:paraId="5AC69A70"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069C2766" w14:textId="77777777" w:rsidTr="00FC0BBD">
        <w:tc>
          <w:tcPr>
            <w:tcW w:w="1746" w:type="dxa"/>
          </w:tcPr>
          <w:p w14:paraId="0A0C3040" w14:textId="30FC7EE1"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Chart</w:t>
            </w:r>
          </w:p>
        </w:tc>
        <w:tc>
          <w:tcPr>
            <w:tcW w:w="1746" w:type="dxa"/>
          </w:tcPr>
          <w:p w14:paraId="10A3BFE6" w14:textId="0BE66B7E"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Diagram</w:t>
            </w:r>
          </w:p>
        </w:tc>
        <w:tc>
          <w:tcPr>
            <w:tcW w:w="1747" w:type="dxa"/>
          </w:tcPr>
          <w:p w14:paraId="75059A51" w14:textId="53A7CE95"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Kite</w:t>
            </w:r>
          </w:p>
        </w:tc>
        <w:tc>
          <w:tcPr>
            <w:tcW w:w="1747" w:type="dxa"/>
          </w:tcPr>
          <w:p w14:paraId="72FE055E" w14:textId="32CF2DD7"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 xml:space="preserve">Plus </w:t>
            </w:r>
          </w:p>
        </w:tc>
        <w:tc>
          <w:tcPr>
            <w:tcW w:w="1747" w:type="dxa"/>
          </w:tcPr>
          <w:p w14:paraId="1620CF60" w14:textId="3B7B8229"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Subtrahend</w:t>
            </w:r>
          </w:p>
        </w:tc>
        <w:tc>
          <w:tcPr>
            <w:tcW w:w="1747" w:type="dxa"/>
          </w:tcPr>
          <w:p w14:paraId="03C062D5"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4988094A" w14:textId="77777777" w:rsidTr="00FC0BBD">
        <w:tc>
          <w:tcPr>
            <w:tcW w:w="1746" w:type="dxa"/>
          </w:tcPr>
          <w:p w14:paraId="2FA0395D" w14:textId="26954C56"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Chronological</w:t>
            </w:r>
          </w:p>
        </w:tc>
        <w:tc>
          <w:tcPr>
            <w:tcW w:w="1746" w:type="dxa"/>
          </w:tcPr>
          <w:p w14:paraId="30C57F4D" w14:textId="2B8517F2"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 xml:space="preserve">Difference </w:t>
            </w:r>
          </w:p>
        </w:tc>
        <w:tc>
          <w:tcPr>
            <w:tcW w:w="1747" w:type="dxa"/>
          </w:tcPr>
          <w:p w14:paraId="23B170A3" w14:textId="1DE0EE2E"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Length</w:t>
            </w:r>
          </w:p>
        </w:tc>
        <w:tc>
          <w:tcPr>
            <w:tcW w:w="1747" w:type="dxa"/>
          </w:tcPr>
          <w:p w14:paraId="693AD183" w14:textId="405EFD75"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Polygon</w:t>
            </w:r>
          </w:p>
        </w:tc>
        <w:tc>
          <w:tcPr>
            <w:tcW w:w="1747" w:type="dxa"/>
          </w:tcPr>
          <w:p w14:paraId="1084868E" w14:textId="781743F1"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Sum</w:t>
            </w:r>
          </w:p>
        </w:tc>
        <w:tc>
          <w:tcPr>
            <w:tcW w:w="1747" w:type="dxa"/>
          </w:tcPr>
          <w:p w14:paraId="472AA1A5"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2A2C4AB5" w14:textId="77777777" w:rsidTr="00FC0BBD">
        <w:tc>
          <w:tcPr>
            <w:tcW w:w="1746" w:type="dxa"/>
          </w:tcPr>
          <w:p w14:paraId="4A38BB88" w14:textId="42F8A711"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Circle</w:t>
            </w:r>
          </w:p>
        </w:tc>
        <w:tc>
          <w:tcPr>
            <w:tcW w:w="1746" w:type="dxa"/>
          </w:tcPr>
          <w:p w14:paraId="7D7F351B" w14:textId="1DF1AE6E"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Digit</w:t>
            </w:r>
          </w:p>
        </w:tc>
        <w:tc>
          <w:tcPr>
            <w:tcW w:w="1747" w:type="dxa"/>
          </w:tcPr>
          <w:p w14:paraId="142551CF" w14:textId="72E15079"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Line</w:t>
            </w:r>
          </w:p>
        </w:tc>
        <w:tc>
          <w:tcPr>
            <w:tcW w:w="1747" w:type="dxa"/>
          </w:tcPr>
          <w:p w14:paraId="76C0358F" w14:textId="78A70A5F"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Position</w:t>
            </w:r>
          </w:p>
        </w:tc>
        <w:tc>
          <w:tcPr>
            <w:tcW w:w="1747" w:type="dxa"/>
          </w:tcPr>
          <w:p w14:paraId="46D3941A" w14:textId="7CBF01A9"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Surface</w:t>
            </w:r>
          </w:p>
        </w:tc>
        <w:tc>
          <w:tcPr>
            <w:tcW w:w="1747" w:type="dxa"/>
          </w:tcPr>
          <w:p w14:paraId="3DE58BAD"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22B5EDE7" w14:textId="77777777" w:rsidTr="00FC0BBD">
        <w:tc>
          <w:tcPr>
            <w:tcW w:w="1746" w:type="dxa"/>
          </w:tcPr>
          <w:p w14:paraId="003AD9F3" w14:textId="1DE9886F"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Circular</w:t>
            </w:r>
          </w:p>
        </w:tc>
        <w:tc>
          <w:tcPr>
            <w:tcW w:w="1746" w:type="dxa"/>
          </w:tcPr>
          <w:p w14:paraId="6CC7EABC" w14:textId="0C68BFF6"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Digital clock</w:t>
            </w:r>
          </w:p>
        </w:tc>
        <w:tc>
          <w:tcPr>
            <w:tcW w:w="1747" w:type="dxa"/>
          </w:tcPr>
          <w:p w14:paraId="4C8515A0" w14:textId="72464D87"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Litre</w:t>
            </w:r>
          </w:p>
        </w:tc>
        <w:tc>
          <w:tcPr>
            <w:tcW w:w="1747" w:type="dxa"/>
          </w:tcPr>
          <w:p w14:paraId="289B6F92" w14:textId="41BB14CF"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Prism</w:t>
            </w:r>
          </w:p>
        </w:tc>
        <w:tc>
          <w:tcPr>
            <w:tcW w:w="1747" w:type="dxa"/>
          </w:tcPr>
          <w:p w14:paraId="6E1402B6" w14:textId="7907CF70"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Symbol</w:t>
            </w:r>
          </w:p>
        </w:tc>
        <w:tc>
          <w:tcPr>
            <w:tcW w:w="1747" w:type="dxa"/>
          </w:tcPr>
          <w:p w14:paraId="10B8F5AF"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4AF9C784" w14:textId="77777777" w:rsidTr="00FC0BBD">
        <w:tc>
          <w:tcPr>
            <w:tcW w:w="1746" w:type="dxa"/>
          </w:tcPr>
          <w:p w14:paraId="38747AA7" w14:textId="438CA4BD"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Clockwise</w:t>
            </w:r>
          </w:p>
        </w:tc>
        <w:tc>
          <w:tcPr>
            <w:tcW w:w="1746" w:type="dxa"/>
          </w:tcPr>
          <w:p w14:paraId="67923A4C" w14:textId="4B48DED5"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Directed number</w:t>
            </w:r>
          </w:p>
        </w:tc>
        <w:tc>
          <w:tcPr>
            <w:tcW w:w="1747" w:type="dxa"/>
          </w:tcPr>
          <w:p w14:paraId="6FD36972" w14:textId="75E4F950"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Mass</w:t>
            </w:r>
          </w:p>
        </w:tc>
        <w:tc>
          <w:tcPr>
            <w:tcW w:w="1747" w:type="dxa"/>
          </w:tcPr>
          <w:p w14:paraId="1C813393" w14:textId="7487C400"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Product</w:t>
            </w:r>
          </w:p>
        </w:tc>
        <w:tc>
          <w:tcPr>
            <w:tcW w:w="1747" w:type="dxa"/>
          </w:tcPr>
          <w:p w14:paraId="23A45D4E" w14:textId="578DBD1C"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Symmetry</w:t>
            </w:r>
          </w:p>
        </w:tc>
        <w:tc>
          <w:tcPr>
            <w:tcW w:w="1747" w:type="dxa"/>
          </w:tcPr>
          <w:p w14:paraId="739C3713"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3F6FDC6F" w14:textId="77777777" w:rsidTr="00FC0BBD">
        <w:tc>
          <w:tcPr>
            <w:tcW w:w="1746" w:type="dxa"/>
          </w:tcPr>
          <w:p w14:paraId="6B67F748" w14:textId="56BB9F74" w:rsidR="00FC0BBD" w:rsidRPr="00F57B09" w:rsidRDefault="00FC0BBD"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Column graph</w:t>
            </w:r>
          </w:p>
        </w:tc>
        <w:tc>
          <w:tcPr>
            <w:tcW w:w="1746" w:type="dxa"/>
          </w:tcPr>
          <w:p w14:paraId="0E866751" w14:textId="4D2BACA2"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Difference</w:t>
            </w:r>
          </w:p>
        </w:tc>
        <w:tc>
          <w:tcPr>
            <w:tcW w:w="1747" w:type="dxa"/>
          </w:tcPr>
          <w:p w14:paraId="5536401A" w14:textId="7AD4EC8C"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Maximum</w:t>
            </w:r>
          </w:p>
        </w:tc>
        <w:tc>
          <w:tcPr>
            <w:tcW w:w="1747" w:type="dxa"/>
          </w:tcPr>
          <w:p w14:paraId="1D460FB2" w14:textId="2EA20B8B"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Property</w:t>
            </w:r>
          </w:p>
        </w:tc>
        <w:tc>
          <w:tcPr>
            <w:tcW w:w="1747" w:type="dxa"/>
          </w:tcPr>
          <w:p w14:paraId="23D4E8DF" w14:textId="612D126A"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Table</w:t>
            </w:r>
          </w:p>
        </w:tc>
        <w:tc>
          <w:tcPr>
            <w:tcW w:w="1747" w:type="dxa"/>
          </w:tcPr>
          <w:p w14:paraId="39F6783F"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0936D904" w14:textId="77777777" w:rsidTr="00FC0BBD">
        <w:tc>
          <w:tcPr>
            <w:tcW w:w="1746" w:type="dxa"/>
          </w:tcPr>
          <w:p w14:paraId="2FB9624A" w14:textId="6EFBAC9F" w:rsidR="00FC0BBD" w:rsidRPr="00F57B09" w:rsidRDefault="00FC0BBD" w:rsidP="00FC0BBD">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Common</w:t>
            </w:r>
          </w:p>
          <w:p w14:paraId="4168561B" w14:textId="75FC89BF" w:rsidR="00FC0BBD" w:rsidRPr="00F57B09" w:rsidRDefault="00FC0BBD" w:rsidP="00FC0BBD">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fraction</w:t>
            </w:r>
          </w:p>
        </w:tc>
        <w:tc>
          <w:tcPr>
            <w:tcW w:w="1746" w:type="dxa"/>
          </w:tcPr>
          <w:p w14:paraId="5ABC2419" w14:textId="1C955504"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Divide</w:t>
            </w:r>
          </w:p>
        </w:tc>
        <w:tc>
          <w:tcPr>
            <w:tcW w:w="1747" w:type="dxa"/>
          </w:tcPr>
          <w:p w14:paraId="7EC1A832" w14:textId="406DB052"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Measure</w:t>
            </w:r>
          </w:p>
        </w:tc>
        <w:tc>
          <w:tcPr>
            <w:tcW w:w="1747" w:type="dxa"/>
          </w:tcPr>
          <w:p w14:paraId="665E938D" w14:textId="5DC6B00A"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Pyramid</w:t>
            </w:r>
          </w:p>
        </w:tc>
        <w:tc>
          <w:tcPr>
            <w:tcW w:w="1747" w:type="dxa"/>
          </w:tcPr>
          <w:p w14:paraId="554F7F22" w14:textId="09763CC2"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Take away</w:t>
            </w:r>
          </w:p>
        </w:tc>
        <w:tc>
          <w:tcPr>
            <w:tcW w:w="1747" w:type="dxa"/>
          </w:tcPr>
          <w:p w14:paraId="65CD1F4E" w14:textId="77777777" w:rsidR="00FC0BBD" w:rsidRPr="00F57B09" w:rsidRDefault="00FC0BBD" w:rsidP="00741077">
            <w:pPr>
              <w:spacing w:after="10" w:line="259" w:lineRule="auto"/>
              <w:rPr>
                <w:rFonts w:ascii="Arial" w:eastAsia="Arial" w:hAnsi="Arial" w:cs="Arial"/>
                <w:color w:val="000000"/>
                <w:sz w:val="20"/>
                <w:szCs w:val="22"/>
              </w:rPr>
            </w:pPr>
          </w:p>
        </w:tc>
      </w:tr>
      <w:tr w:rsidR="0093134F" w14:paraId="23EC9EF3" w14:textId="77777777" w:rsidTr="00FC0BBD">
        <w:tc>
          <w:tcPr>
            <w:tcW w:w="1746" w:type="dxa"/>
          </w:tcPr>
          <w:p w14:paraId="18303497" w14:textId="12301074"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C</w:t>
            </w:r>
            <w:r w:rsidR="00FC0BBD" w:rsidRPr="00F57B09">
              <w:rPr>
                <w:rFonts w:ascii="Arial" w:eastAsia="Arial" w:hAnsi="Arial" w:cs="Arial"/>
                <w:color w:val="000000"/>
                <w:sz w:val="20"/>
                <w:szCs w:val="22"/>
              </w:rPr>
              <w:t>ommutative</w:t>
            </w:r>
          </w:p>
        </w:tc>
        <w:tc>
          <w:tcPr>
            <w:tcW w:w="1746" w:type="dxa"/>
          </w:tcPr>
          <w:p w14:paraId="0C5E38EF" w14:textId="6BDFE5C7"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Dividend</w:t>
            </w:r>
          </w:p>
        </w:tc>
        <w:tc>
          <w:tcPr>
            <w:tcW w:w="1747" w:type="dxa"/>
          </w:tcPr>
          <w:p w14:paraId="15BAE585" w14:textId="5640A9FA" w:rsidR="00FC0BBD" w:rsidRPr="00F57B09" w:rsidRDefault="00D03507"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Minimum</w:t>
            </w:r>
          </w:p>
        </w:tc>
        <w:tc>
          <w:tcPr>
            <w:tcW w:w="1747" w:type="dxa"/>
          </w:tcPr>
          <w:p w14:paraId="3E03D7BD" w14:textId="33007AED"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Quadrilateral</w:t>
            </w:r>
          </w:p>
        </w:tc>
        <w:tc>
          <w:tcPr>
            <w:tcW w:w="1747" w:type="dxa"/>
          </w:tcPr>
          <w:p w14:paraId="34783EE2" w14:textId="6AE3CB48" w:rsidR="00FC0BBD" w:rsidRPr="00F57B09" w:rsidRDefault="0093134F" w:rsidP="00741077">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Tally</w:t>
            </w:r>
          </w:p>
        </w:tc>
        <w:tc>
          <w:tcPr>
            <w:tcW w:w="1747" w:type="dxa"/>
          </w:tcPr>
          <w:p w14:paraId="04113A0C" w14:textId="77777777" w:rsidR="00FC0BBD" w:rsidRPr="00F57B09" w:rsidRDefault="00FC0BBD" w:rsidP="00741077">
            <w:pPr>
              <w:spacing w:after="10" w:line="259" w:lineRule="auto"/>
              <w:rPr>
                <w:rFonts w:ascii="Arial" w:eastAsia="Arial" w:hAnsi="Arial" w:cs="Arial"/>
                <w:color w:val="000000"/>
                <w:sz w:val="20"/>
                <w:szCs w:val="22"/>
              </w:rPr>
            </w:pPr>
          </w:p>
        </w:tc>
      </w:tr>
    </w:tbl>
    <w:p w14:paraId="5F3D0113" w14:textId="115AAD65" w:rsidR="00741077" w:rsidRPr="00433ABB" w:rsidRDefault="00741077" w:rsidP="00741077">
      <w:pPr>
        <w:spacing w:line="216" w:lineRule="auto"/>
        <w:ind w:left="379" w:right="15905"/>
        <w:jc w:val="both"/>
        <w:rPr>
          <w:rFonts w:ascii="Arial" w:eastAsia="Arial" w:hAnsi="Arial" w:cs="Arial"/>
          <w:color w:val="000000"/>
          <w:sz w:val="22"/>
          <w:szCs w:val="22"/>
        </w:rPr>
      </w:pPr>
      <w:r w:rsidRPr="00433ABB">
        <w:rPr>
          <w:rFonts w:ascii="Arial" w:hAnsi="Arial" w:cs="Arial"/>
          <w:color w:val="000000"/>
          <w:sz w:val="22"/>
          <w:szCs w:val="22"/>
        </w:rPr>
        <w:t xml:space="preserve">          </w:t>
      </w:r>
    </w:p>
    <w:p w14:paraId="16C00DDB" w14:textId="53188538" w:rsidR="00741077" w:rsidRPr="00433ABB" w:rsidRDefault="00741077" w:rsidP="00F57B09">
      <w:pPr>
        <w:spacing w:after="1074" w:line="259" w:lineRule="auto"/>
        <w:rPr>
          <w:rFonts w:ascii="Arial" w:eastAsia="Arial" w:hAnsi="Arial" w:cs="Arial"/>
          <w:color w:val="000000"/>
          <w:sz w:val="22"/>
          <w:szCs w:val="22"/>
        </w:rPr>
      </w:pPr>
    </w:p>
    <w:p w14:paraId="7F818E97" w14:textId="77777777" w:rsidR="00F57B09" w:rsidRDefault="00741077" w:rsidP="00F57B09">
      <w:pPr>
        <w:spacing w:line="259" w:lineRule="auto"/>
        <w:ind w:right="51"/>
        <w:rPr>
          <w:rFonts w:ascii="Arial" w:eastAsia="Arial" w:hAnsi="Arial" w:cs="Arial"/>
          <w:color w:val="000000"/>
          <w:sz w:val="22"/>
          <w:szCs w:val="22"/>
        </w:rPr>
      </w:pPr>
      <w:r w:rsidRPr="00433ABB">
        <w:rPr>
          <w:rFonts w:ascii="Arial" w:hAnsi="Arial" w:cs="Arial"/>
          <w:color w:val="000000"/>
          <w:sz w:val="22"/>
          <w:szCs w:val="22"/>
        </w:rPr>
        <w:t xml:space="preserve"> </w:t>
      </w:r>
    </w:p>
    <w:p w14:paraId="6CE9E9AF" w14:textId="5EFB42DA" w:rsidR="004D4404" w:rsidRDefault="00741077" w:rsidP="00F57B09">
      <w:pPr>
        <w:spacing w:line="259" w:lineRule="auto"/>
        <w:ind w:right="51"/>
        <w:rPr>
          <w:rFonts w:ascii="Arial" w:eastAsia="Arial" w:hAnsi="Arial" w:cs="Arial"/>
          <w:color w:val="000000"/>
          <w:sz w:val="22"/>
          <w:szCs w:val="22"/>
        </w:rPr>
      </w:pPr>
      <w:r w:rsidRPr="00433ABB">
        <w:rPr>
          <w:rFonts w:ascii="Arial" w:eastAsia="Arial" w:hAnsi="Arial" w:cs="Arial"/>
          <w:noProof/>
          <w:color w:val="000000"/>
          <w:sz w:val="22"/>
          <w:szCs w:val="22"/>
        </w:rPr>
        <w:lastRenderedPageBreak/>
        <w:drawing>
          <wp:anchor distT="0" distB="0" distL="114300" distR="114300" simplePos="0" relativeHeight="251660289" behindDoc="0" locked="0" layoutInCell="1" allowOverlap="0" wp14:anchorId="1942B7FB" wp14:editId="2F98CFA2">
            <wp:simplePos x="0" y="0"/>
            <wp:positionH relativeFrom="page">
              <wp:posOffset>927735</wp:posOffset>
            </wp:positionH>
            <wp:positionV relativeFrom="page">
              <wp:posOffset>147955</wp:posOffset>
            </wp:positionV>
            <wp:extent cx="5899785" cy="514350"/>
            <wp:effectExtent l="0" t="0" r="0" b="0"/>
            <wp:wrapTopAndBottom/>
            <wp:docPr id="849" name="Picture 849"/>
            <wp:cNvGraphicFramePr/>
            <a:graphic xmlns:a="http://schemas.openxmlformats.org/drawingml/2006/main">
              <a:graphicData uri="http://schemas.openxmlformats.org/drawingml/2006/picture">
                <pic:pic xmlns:pic="http://schemas.openxmlformats.org/drawingml/2006/picture">
                  <pic:nvPicPr>
                    <pic:cNvPr id="849" name="Picture 849"/>
                    <pic:cNvPicPr/>
                  </pic:nvPicPr>
                  <pic:blipFill>
                    <a:blip r:embed="rId20"/>
                    <a:stretch>
                      <a:fillRect/>
                    </a:stretch>
                  </pic:blipFill>
                  <pic:spPr>
                    <a:xfrm>
                      <a:off x="0" y="0"/>
                      <a:ext cx="5899785" cy="514350"/>
                    </a:xfrm>
                    <a:prstGeom prst="rect">
                      <a:avLst/>
                    </a:prstGeom>
                  </pic:spPr>
                </pic:pic>
              </a:graphicData>
            </a:graphic>
          </wp:anchor>
        </w:drawing>
      </w:r>
      <w:r w:rsidR="00F57B09">
        <w:rPr>
          <w:rFonts w:ascii="Arial" w:eastAsia="Arial" w:hAnsi="Arial" w:cs="Arial"/>
          <w:color w:val="000000"/>
          <w:sz w:val="22"/>
          <w:szCs w:val="22"/>
        </w:rPr>
        <w:t xml:space="preserve">Key Stage 2: </w:t>
      </w:r>
    </w:p>
    <w:p w14:paraId="68407F8F" w14:textId="0D6A6D0A" w:rsidR="00F57B09" w:rsidRDefault="00F57B09" w:rsidP="00F57B09">
      <w:pPr>
        <w:spacing w:line="259" w:lineRule="auto"/>
        <w:ind w:right="51"/>
        <w:rPr>
          <w:rFonts w:ascii="Arial" w:eastAsia="Arial" w:hAnsi="Arial" w:cs="Arial"/>
          <w:color w:val="000000"/>
          <w:sz w:val="22"/>
          <w:szCs w:val="22"/>
        </w:rPr>
      </w:pPr>
    </w:p>
    <w:tbl>
      <w:tblPr>
        <w:tblStyle w:val="TableGrid"/>
        <w:tblW w:w="0" w:type="auto"/>
        <w:tblInd w:w="218" w:type="dxa"/>
        <w:tblLook w:val="04A0" w:firstRow="1" w:lastRow="0" w:firstColumn="1" w:lastColumn="0" w:noHBand="0" w:noVBand="1"/>
      </w:tblPr>
      <w:tblGrid>
        <w:gridCol w:w="1739"/>
        <w:gridCol w:w="1703"/>
        <w:gridCol w:w="1705"/>
        <w:gridCol w:w="1705"/>
        <w:gridCol w:w="1705"/>
        <w:gridCol w:w="1705"/>
      </w:tblGrid>
      <w:tr w:rsidR="00F57B09" w14:paraId="2670FA23" w14:textId="77777777" w:rsidTr="00F57B09">
        <w:tc>
          <w:tcPr>
            <w:tcW w:w="1739" w:type="dxa"/>
          </w:tcPr>
          <w:p w14:paraId="7A2FF031" w14:textId="453B9395"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Acute angle</w:t>
            </w:r>
          </w:p>
        </w:tc>
        <w:tc>
          <w:tcPr>
            <w:tcW w:w="1703" w:type="dxa"/>
          </w:tcPr>
          <w:p w14:paraId="1C1E87A2" w14:textId="54C2A055"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Cubic metre</w:t>
            </w:r>
          </w:p>
        </w:tc>
        <w:tc>
          <w:tcPr>
            <w:tcW w:w="1705" w:type="dxa"/>
          </w:tcPr>
          <w:p w14:paraId="5A4600D5" w14:textId="666A600F"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Factor</w:t>
            </w:r>
          </w:p>
        </w:tc>
        <w:tc>
          <w:tcPr>
            <w:tcW w:w="1705" w:type="dxa"/>
          </w:tcPr>
          <w:p w14:paraId="4A9AC0F2" w14:textId="7A0E94A5"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Mean </w:t>
            </w:r>
          </w:p>
        </w:tc>
        <w:tc>
          <w:tcPr>
            <w:tcW w:w="1705" w:type="dxa"/>
          </w:tcPr>
          <w:p w14:paraId="2DE8EE63" w14:textId="32F29812"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Parallelogram</w:t>
            </w:r>
          </w:p>
        </w:tc>
        <w:tc>
          <w:tcPr>
            <w:tcW w:w="1705" w:type="dxa"/>
          </w:tcPr>
          <w:p w14:paraId="5C0E2A13" w14:textId="684CB2E9"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Rate </w:t>
            </w:r>
          </w:p>
        </w:tc>
      </w:tr>
      <w:tr w:rsidR="00F57B09" w14:paraId="46238575" w14:textId="77777777" w:rsidTr="00F57B09">
        <w:tc>
          <w:tcPr>
            <w:tcW w:w="1739" w:type="dxa"/>
          </w:tcPr>
          <w:p w14:paraId="5738E562" w14:textId="04DF4698"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Angle at a point</w:t>
            </w:r>
          </w:p>
        </w:tc>
        <w:tc>
          <w:tcPr>
            <w:tcW w:w="1703" w:type="dxa"/>
          </w:tcPr>
          <w:p w14:paraId="3CC4C42F" w14:textId="2F971470"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Curved surface </w:t>
            </w:r>
          </w:p>
        </w:tc>
        <w:tc>
          <w:tcPr>
            <w:tcW w:w="1705" w:type="dxa"/>
          </w:tcPr>
          <w:p w14:paraId="63A701E9" w14:textId="793D1FDF"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Factorise </w:t>
            </w:r>
          </w:p>
        </w:tc>
        <w:tc>
          <w:tcPr>
            <w:tcW w:w="1705" w:type="dxa"/>
          </w:tcPr>
          <w:p w14:paraId="19012263" w14:textId="1B6C3B32"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Mensuration</w:t>
            </w:r>
          </w:p>
        </w:tc>
        <w:tc>
          <w:tcPr>
            <w:tcW w:w="1705" w:type="dxa"/>
          </w:tcPr>
          <w:p w14:paraId="5B90E22A" w14:textId="6D8C7B22"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Percentage</w:t>
            </w:r>
          </w:p>
        </w:tc>
        <w:tc>
          <w:tcPr>
            <w:tcW w:w="1705" w:type="dxa"/>
          </w:tcPr>
          <w:p w14:paraId="604159EB" w14:textId="54190682"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Ratio </w:t>
            </w:r>
          </w:p>
        </w:tc>
      </w:tr>
      <w:tr w:rsidR="00F57B09" w14:paraId="6FB5C1E1" w14:textId="77777777" w:rsidTr="00F57B09">
        <w:tc>
          <w:tcPr>
            <w:tcW w:w="1739" w:type="dxa"/>
          </w:tcPr>
          <w:p w14:paraId="5BC3A15C" w14:textId="00888FA5"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Angle at a point on a line</w:t>
            </w:r>
          </w:p>
        </w:tc>
        <w:tc>
          <w:tcPr>
            <w:tcW w:w="1703" w:type="dxa"/>
          </w:tcPr>
          <w:p w14:paraId="02890F36" w14:textId="6C829D65"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Decimal </w:t>
            </w:r>
          </w:p>
        </w:tc>
        <w:tc>
          <w:tcPr>
            <w:tcW w:w="1705" w:type="dxa"/>
          </w:tcPr>
          <w:p w14:paraId="5F194BBA" w14:textId="45B096F9"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Foot </w:t>
            </w:r>
          </w:p>
        </w:tc>
        <w:tc>
          <w:tcPr>
            <w:tcW w:w="1705" w:type="dxa"/>
          </w:tcPr>
          <w:p w14:paraId="687B18DA" w14:textId="3D5DAB81"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Metre</w:t>
            </w:r>
          </w:p>
        </w:tc>
        <w:tc>
          <w:tcPr>
            <w:tcW w:w="1705" w:type="dxa"/>
          </w:tcPr>
          <w:p w14:paraId="557564D2" w14:textId="4B828311"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Perimeter</w:t>
            </w:r>
          </w:p>
        </w:tc>
        <w:tc>
          <w:tcPr>
            <w:tcW w:w="1705" w:type="dxa"/>
          </w:tcPr>
          <w:p w14:paraId="13A9AF46" w14:textId="6AA3A62D"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Ratio notation </w:t>
            </w:r>
          </w:p>
        </w:tc>
      </w:tr>
      <w:tr w:rsidR="00F57B09" w14:paraId="29973D18" w14:textId="77777777" w:rsidTr="00F57B09">
        <w:tc>
          <w:tcPr>
            <w:tcW w:w="1739" w:type="dxa"/>
          </w:tcPr>
          <w:p w14:paraId="2ADBD072" w14:textId="5563B768"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Approximation</w:t>
            </w:r>
          </w:p>
        </w:tc>
        <w:tc>
          <w:tcPr>
            <w:tcW w:w="1703" w:type="dxa"/>
          </w:tcPr>
          <w:p w14:paraId="04F5B988" w14:textId="49057B0F"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Decimal fraction</w:t>
            </w:r>
          </w:p>
        </w:tc>
        <w:tc>
          <w:tcPr>
            <w:tcW w:w="1705" w:type="dxa"/>
          </w:tcPr>
          <w:p w14:paraId="61DB4A08" w14:textId="714E8B94"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Formal written methods </w:t>
            </w:r>
          </w:p>
        </w:tc>
        <w:tc>
          <w:tcPr>
            <w:tcW w:w="1705" w:type="dxa"/>
          </w:tcPr>
          <w:p w14:paraId="34B3F484" w14:textId="7EE21F88"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Metric unit </w:t>
            </w:r>
          </w:p>
        </w:tc>
        <w:tc>
          <w:tcPr>
            <w:tcW w:w="1705" w:type="dxa"/>
          </w:tcPr>
          <w:p w14:paraId="76B83D19" w14:textId="10ED1D2B"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Pie chart</w:t>
            </w:r>
          </w:p>
        </w:tc>
        <w:tc>
          <w:tcPr>
            <w:tcW w:w="1705" w:type="dxa"/>
          </w:tcPr>
          <w:p w14:paraId="150CDD6C" w14:textId="1A03AFE9"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Rational number </w:t>
            </w:r>
          </w:p>
        </w:tc>
      </w:tr>
      <w:tr w:rsidR="00F57B09" w14:paraId="7377F2D9" w14:textId="77777777" w:rsidTr="00F57B09">
        <w:tc>
          <w:tcPr>
            <w:tcW w:w="1739" w:type="dxa"/>
          </w:tcPr>
          <w:p w14:paraId="2A0F98C9" w14:textId="401766B5"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Average</w:t>
            </w:r>
          </w:p>
        </w:tc>
        <w:tc>
          <w:tcPr>
            <w:tcW w:w="1703" w:type="dxa"/>
          </w:tcPr>
          <w:p w14:paraId="33653368" w14:textId="2F9D7317"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Decimal system </w:t>
            </w:r>
          </w:p>
        </w:tc>
        <w:tc>
          <w:tcPr>
            <w:tcW w:w="1705" w:type="dxa"/>
          </w:tcPr>
          <w:p w14:paraId="4AD865E4" w14:textId="418BC687"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Formula </w:t>
            </w:r>
          </w:p>
        </w:tc>
        <w:tc>
          <w:tcPr>
            <w:tcW w:w="1705" w:type="dxa"/>
          </w:tcPr>
          <w:p w14:paraId="6AC9B6CA" w14:textId="6351F840"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Mile</w:t>
            </w:r>
          </w:p>
        </w:tc>
        <w:tc>
          <w:tcPr>
            <w:tcW w:w="1705" w:type="dxa"/>
          </w:tcPr>
          <w:p w14:paraId="577650DA" w14:textId="06CEAA11"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Pint</w:t>
            </w:r>
          </w:p>
        </w:tc>
        <w:tc>
          <w:tcPr>
            <w:tcW w:w="1705" w:type="dxa"/>
          </w:tcPr>
          <w:p w14:paraId="7108A391" w14:textId="7075B035"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Reciprocal </w:t>
            </w:r>
          </w:p>
        </w:tc>
      </w:tr>
      <w:tr w:rsidR="00F57B09" w14:paraId="268E7B35" w14:textId="77777777" w:rsidTr="00F57B09">
        <w:tc>
          <w:tcPr>
            <w:tcW w:w="1739" w:type="dxa"/>
          </w:tcPr>
          <w:p w14:paraId="5BAC74BA" w14:textId="710C39DC"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Axis</w:t>
            </w:r>
          </w:p>
        </w:tc>
        <w:tc>
          <w:tcPr>
            <w:tcW w:w="1703" w:type="dxa"/>
          </w:tcPr>
          <w:p w14:paraId="0206F431" w14:textId="48895FB3"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Decomposition </w:t>
            </w:r>
          </w:p>
        </w:tc>
        <w:tc>
          <w:tcPr>
            <w:tcW w:w="1705" w:type="dxa"/>
          </w:tcPr>
          <w:p w14:paraId="5FD2AF80" w14:textId="079993AE"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Gallon </w:t>
            </w:r>
          </w:p>
        </w:tc>
        <w:tc>
          <w:tcPr>
            <w:tcW w:w="1705" w:type="dxa"/>
          </w:tcPr>
          <w:p w14:paraId="30A3A815" w14:textId="5697C4AF"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Milli-</w:t>
            </w:r>
          </w:p>
        </w:tc>
        <w:tc>
          <w:tcPr>
            <w:tcW w:w="1705" w:type="dxa"/>
          </w:tcPr>
          <w:p w14:paraId="1173EB4C" w14:textId="3ECC98D3"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Place holder</w:t>
            </w:r>
          </w:p>
        </w:tc>
        <w:tc>
          <w:tcPr>
            <w:tcW w:w="1705" w:type="dxa"/>
          </w:tcPr>
          <w:p w14:paraId="271688E5" w14:textId="7240972A"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rectilinear</w:t>
            </w:r>
          </w:p>
        </w:tc>
      </w:tr>
      <w:tr w:rsidR="00F57B09" w14:paraId="7FCF5167" w14:textId="77777777" w:rsidTr="00F57B09">
        <w:tc>
          <w:tcPr>
            <w:tcW w:w="1739" w:type="dxa"/>
          </w:tcPr>
          <w:p w14:paraId="431954B4" w14:textId="1F562554"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Brackets</w:t>
            </w:r>
          </w:p>
        </w:tc>
        <w:tc>
          <w:tcPr>
            <w:tcW w:w="1703" w:type="dxa"/>
          </w:tcPr>
          <w:p w14:paraId="3DD35CED" w14:textId="0B5F4F2F"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Deductive reasoning </w:t>
            </w:r>
          </w:p>
        </w:tc>
        <w:tc>
          <w:tcPr>
            <w:tcW w:w="1705" w:type="dxa"/>
          </w:tcPr>
          <w:p w14:paraId="70A0BA46" w14:textId="54AA9499"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Graph </w:t>
            </w:r>
          </w:p>
        </w:tc>
        <w:tc>
          <w:tcPr>
            <w:tcW w:w="1705" w:type="dxa"/>
          </w:tcPr>
          <w:p w14:paraId="611708E3" w14:textId="172B5C53"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Millilitre </w:t>
            </w:r>
          </w:p>
        </w:tc>
        <w:tc>
          <w:tcPr>
            <w:tcW w:w="1705" w:type="dxa"/>
          </w:tcPr>
          <w:p w14:paraId="4BBCD73D" w14:textId="40009C85"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Plot </w:t>
            </w:r>
          </w:p>
        </w:tc>
        <w:tc>
          <w:tcPr>
            <w:tcW w:w="1705" w:type="dxa"/>
          </w:tcPr>
          <w:p w14:paraId="269A12C8" w14:textId="1A8F25A0"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Recurring decimal </w:t>
            </w:r>
          </w:p>
        </w:tc>
      </w:tr>
      <w:tr w:rsidR="00F57B09" w14:paraId="15BA8205" w14:textId="77777777" w:rsidTr="00F57B09">
        <w:tc>
          <w:tcPr>
            <w:tcW w:w="1739" w:type="dxa"/>
          </w:tcPr>
          <w:p w14:paraId="4F72D8F3" w14:textId="33E0EF93"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Cancel</w:t>
            </w:r>
          </w:p>
        </w:tc>
        <w:tc>
          <w:tcPr>
            <w:tcW w:w="1703" w:type="dxa"/>
          </w:tcPr>
          <w:p w14:paraId="03F9B7ED" w14:textId="69F830FA"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Degree</w:t>
            </w:r>
          </w:p>
        </w:tc>
        <w:tc>
          <w:tcPr>
            <w:tcW w:w="1705" w:type="dxa"/>
          </w:tcPr>
          <w:p w14:paraId="1E11A3D1" w14:textId="2B6DF38F"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Grid</w:t>
            </w:r>
          </w:p>
        </w:tc>
        <w:tc>
          <w:tcPr>
            <w:tcW w:w="1705" w:type="dxa"/>
          </w:tcPr>
          <w:p w14:paraId="25C63C8E" w14:textId="52352B27"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Millimetre</w:t>
            </w:r>
          </w:p>
        </w:tc>
        <w:tc>
          <w:tcPr>
            <w:tcW w:w="1705" w:type="dxa"/>
          </w:tcPr>
          <w:p w14:paraId="410DCCD5" w14:textId="73FC620C"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Point</w:t>
            </w:r>
          </w:p>
        </w:tc>
        <w:tc>
          <w:tcPr>
            <w:tcW w:w="1705" w:type="dxa"/>
          </w:tcPr>
          <w:p w14:paraId="4977D887" w14:textId="0171A748"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Reflection </w:t>
            </w:r>
          </w:p>
        </w:tc>
      </w:tr>
      <w:tr w:rsidR="00F57B09" w14:paraId="52D68818" w14:textId="77777777" w:rsidTr="00F57B09">
        <w:tc>
          <w:tcPr>
            <w:tcW w:w="1739" w:type="dxa"/>
          </w:tcPr>
          <w:p w14:paraId="2F1ABE87" w14:textId="083DC49B"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Reflection symmetry </w:t>
            </w:r>
          </w:p>
        </w:tc>
        <w:tc>
          <w:tcPr>
            <w:tcW w:w="1703" w:type="dxa"/>
          </w:tcPr>
          <w:p w14:paraId="300C0A2D" w14:textId="255CD35D"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Degree of accuracy </w:t>
            </w:r>
          </w:p>
        </w:tc>
        <w:tc>
          <w:tcPr>
            <w:tcW w:w="1705" w:type="dxa"/>
          </w:tcPr>
          <w:p w14:paraId="58EF1E9D" w14:textId="0B6DD5CE"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Heptagon </w:t>
            </w:r>
          </w:p>
        </w:tc>
        <w:tc>
          <w:tcPr>
            <w:tcW w:w="1705" w:type="dxa"/>
          </w:tcPr>
          <w:p w14:paraId="687644B3" w14:textId="190B3669"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Mixed fraction </w:t>
            </w:r>
          </w:p>
        </w:tc>
        <w:tc>
          <w:tcPr>
            <w:tcW w:w="1705" w:type="dxa"/>
          </w:tcPr>
          <w:p w14:paraId="1C3674CD" w14:textId="09CA02F9"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polyhedron</w:t>
            </w:r>
          </w:p>
        </w:tc>
        <w:tc>
          <w:tcPr>
            <w:tcW w:w="1705" w:type="dxa"/>
          </w:tcPr>
          <w:p w14:paraId="702B93EB" w14:textId="3FC18813"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Reflection symmetry </w:t>
            </w:r>
          </w:p>
        </w:tc>
      </w:tr>
      <w:tr w:rsidR="00F57B09" w14:paraId="39B0A7D7" w14:textId="77777777" w:rsidTr="00F57B09">
        <w:tc>
          <w:tcPr>
            <w:tcW w:w="1739" w:type="dxa"/>
          </w:tcPr>
          <w:p w14:paraId="0B2FE5F3" w14:textId="6B7DB6C5"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Circumference</w:t>
            </w:r>
          </w:p>
        </w:tc>
        <w:tc>
          <w:tcPr>
            <w:tcW w:w="1703" w:type="dxa"/>
          </w:tcPr>
          <w:p w14:paraId="47955DF7" w14:textId="76EF2D9B"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Denominator </w:t>
            </w:r>
          </w:p>
        </w:tc>
        <w:tc>
          <w:tcPr>
            <w:tcW w:w="1705" w:type="dxa"/>
          </w:tcPr>
          <w:p w14:paraId="48429988" w14:textId="73BB27CB"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Hexagon</w:t>
            </w:r>
          </w:p>
        </w:tc>
        <w:tc>
          <w:tcPr>
            <w:tcW w:w="1705" w:type="dxa"/>
          </w:tcPr>
          <w:p w14:paraId="3E08D737" w14:textId="0E30725A"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Mixed number</w:t>
            </w:r>
          </w:p>
        </w:tc>
        <w:tc>
          <w:tcPr>
            <w:tcW w:w="1705" w:type="dxa"/>
          </w:tcPr>
          <w:p w14:paraId="74352687" w14:textId="79DEB0CE"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Positive number </w:t>
            </w:r>
          </w:p>
        </w:tc>
        <w:tc>
          <w:tcPr>
            <w:tcW w:w="1705" w:type="dxa"/>
          </w:tcPr>
          <w:p w14:paraId="3614092C" w14:textId="69ED5D6D"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Regular </w:t>
            </w:r>
          </w:p>
        </w:tc>
      </w:tr>
      <w:tr w:rsidR="00F57B09" w14:paraId="2E1B3118" w14:textId="77777777" w:rsidTr="00F57B09">
        <w:tc>
          <w:tcPr>
            <w:tcW w:w="1739" w:type="dxa"/>
          </w:tcPr>
          <w:p w14:paraId="4923A830" w14:textId="5D5B765D"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Column</w:t>
            </w:r>
          </w:p>
        </w:tc>
        <w:tc>
          <w:tcPr>
            <w:tcW w:w="1703" w:type="dxa"/>
          </w:tcPr>
          <w:p w14:paraId="77F82568" w14:textId="6F8FC22A"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Diagonal (of a polygon)</w:t>
            </w:r>
          </w:p>
        </w:tc>
        <w:tc>
          <w:tcPr>
            <w:tcW w:w="1705" w:type="dxa"/>
          </w:tcPr>
          <w:p w14:paraId="05BFFD2C" w14:textId="41FEB825"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Horizontal </w:t>
            </w:r>
          </w:p>
        </w:tc>
        <w:tc>
          <w:tcPr>
            <w:tcW w:w="1705" w:type="dxa"/>
          </w:tcPr>
          <w:p w14:paraId="31603429" w14:textId="3897BBDC"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Multiplicative reasoning </w:t>
            </w:r>
          </w:p>
        </w:tc>
        <w:tc>
          <w:tcPr>
            <w:tcW w:w="1705" w:type="dxa"/>
          </w:tcPr>
          <w:p w14:paraId="52BDE50E" w14:textId="2E79B9C6"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Pound (mass) </w:t>
            </w:r>
          </w:p>
        </w:tc>
        <w:tc>
          <w:tcPr>
            <w:tcW w:w="1705" w:type="dxa"/>
          </w:tcPr>
          <w:p w14:paraId="5A0933F5" w14:textId="7CA7AE9D"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Remainder </w:t>
            </w:r>
          </w:p>
        </w:tc>
      </w:tr>
      <w:tr w:rsidR="00F57B09" w14:paraId="52276D36" w14:textId="77777777" w:rsidTr="00F57B09">
        <w:tc>
          <w:tcPr>
            <w:tcW w:w="1739" w:type="dxa"/>
          </w:tcPr>
          <w:p w14:paraId="17A7FEED" w14:textId="78FE4D06"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w:t>
            </w:r>
            <w:r w:rsidRPr="00F57B09">
              <w:rPr>
                <w:rFonts w:ascii="Arial" w:eastAsia="Arial" w:hAnsi="Arial" w:cs="Arial"/>
                <w:color w:val="000000"/>
                <w:sz w:val="20"/>
                <w:szCs w:val="22"/>
              </w:rPr>
              <w:t>olumnar</w:t>
            </w:r>
          </w:p>
          <w:p w14:paraId="22EB8046" w14:textId="77777777" w:rsidR="00F57B09" w:rsidRPr="00F57B09" w:rsidRDefault="00F57B09" w:rsidP="00F57B09">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addition or</w:t>
            </w:r>
          </w:p>
          <w:p w14:paraId="64373F8E" w14:textId="3FA4C8EC" w:rsidR="00F57B09" w:rsidRPr="00F57B09" w:rsidRDefault="00F57B09" w:rsidP="00F57B09">
            <w:pPr>
              <w:spacing w:after="10" w:line="259" w:lineRule="auto"/>
              <w:rPr>
                <w:rFonts w:ascii="Arial" w:eastAsia="Arial" w:hAnsi="Arial" w:cs="Arial"/>
                <w:color w:val="000000"/>
                <w:sz w:val="20"/>
                <w:szCs w:val="22"/>
              </w:rPr>
            </w:pPr>
            <w:r w:rsidRPr="00F57B09">
              <w:rPr>
                <w:rFonts w:ascii="Arial" w:eastAsia="Arial" w:hAnsi="Arial" w:cs="Arial"/>
                <w:color w:val="000000"/>
                <w:sz w:val="20"/>
                <w:szCs w:val="22"/>
              </w:rPr>
              <w:t>subtraction</w:t>
            </w:r>
          </w:p>
        </w:tc>
        <w:tc>
          <w:tcPr>
            <w:tcW w:w="1703" w:type="dxa"/>
          </w:tcPr>
          <w:p w14:paraId="368E229F" w14:textId="651E0123"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Diameter </w:t>
            </w:r>
          </w:p>
        </w:tc>
        <w:tc>
          <w:tcPr>
            <w:tcW w:w="1705" w:type="dxa"/>
          </w:tcPr>
          <w:p w14:paraId="05D30728" w14:textId="037BA802"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Icosahedron</w:t>
            </w:r>
          </w:p>
        </w:tc>
        <w:tc>
          <w:tcPr>
            <w:tcW w:w="1705" w:type="dxa"/>
          </w:tcPr>
          <w:p w14:paraId="0BC63166" w14:textId="6B59CF09"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Natural number </w:t>
            </w:r>
          </w:p>
        </w:tc>
        <w:tc>
          <w:tcPr>
            <w:tcW w:w="1705" w:type="dxa"/>
          </w:tcPr>
          <w:p w14:paraId="4D61BB72" w14:textId="1B79E48D"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Power (of ten)</w:t>
            </w:r>
          </w:p>
        </w:tc>
        <w:tc>
          <w:tcPr>
            <w:tcW w:w="1705" w:type="dxa"/>
          </w:tcPr>
          <w:p w14:paraId="3960D064" w14:textId="1F075CF1"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Representation </w:t>
            </w:r>
          </w:p>
        </w:tc>
      </w:tr>
      <w:tr w:rsidR="00F57B09" w14:paraId="4E8CF31C" w14:textId="77777777" w:rsidTr="00F57B09">
        <w:tc>
          <w:tcPr>
            <w:tcW w:w="1739" w:type="dxa"/>
          </w:tcPr>
          <w:p w14:paraId="4D958523" w14:textId="2DF404B6"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Common factor</w:t>
            </w:r>
          </w:p>
        </w:tc>
        <w:tc>
          <w:tcPr>
            <w:tcW w:w="1703" w:type="dxa"/>
          </w:tcPr>
          <w:p w14:paraId="7C21655B" w14:textId="1BAAB181"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Dissection </w:t>
            </w:r>
          </w:p>
        </w:tc>
        <w:tc>
          <w:tcPr>
            <w:tcW w:w="1705" w:type="dxa"/>
          </w:tcPr>
          <w:p w14:paraId="283A4580" w14:textId="2C346C9D"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Imperial unit </w:t>
            </w:r>
          </w:p>
        </w:tc>
        <w:tc>
          <w:tcPr>
            <w:tcW w:w="1705" w:type="dxa"/>
          </w:tcPr>
          <w:p w14:paraId="5E8919A3" w14:textId="03485610"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Near double </w:t>
            </w:r>
          </w:p>
        </w:tc>
        <w:tc>
          <w:tcPr>
            <w:tcW w:w="1705" w:type="dxa"/>
          </w:tcPr>
          <w:p w14:paraId="4CA96FC2" w14:textId="3B53E24D"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Prime factor</w:t>
            </w:r>
          </w:p>
        </w:tc>
        <w:tc>
          <w:tcPr>
            <w:tcW w:w="1705" w:type="dxa"/>
          </w:tcPr>
          <w:p w14:paraId="1B3154BF" w14:textId="12A6633A"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Rhombus </w:t>
            </w:r>
          </w:p>
        </w:tc>
      </w:tr>
      <w:tr w:rsidR="00F57B09" w14:paraId="5DD2A4FA" w14:textId="77777777" w:rsidTr="00F57B09">
        <w:tc>
          <w:tcPr>
            <w:tcW w:w="1739" w:type="dxa"/>
          </w:tcPr>
          <w:p w14:paraId="10575D34" w14:textId="6BD40C1A"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Common multiple</w:t>
            </w:r>
          </w:p>
        </w:tc>
        <w:tc>
          <w:tcPr>
            <w:tcW w:w="1703" w:type="dxa"/>
          </w:tcPr>
          <w:p w14:paraId="029F5A2D" w14:textId="0A9A05CC"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Distance between </w:t>
            </w:r>
          </w:p>
        </w:tc>
        <w:tc>
          <w:tcPr>
            <w:tcW w:w="1705" w:type="dxa"/>
          </w:tcPr>
          <w:p w14:paraId="3653325C" w14:textId="7C9BE843"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Improper fraction </w:t>
            </w:r>
          </w:p>
        </w:tc>
        <w:tc>
          <w:tcPr>
            <w:tcW w:w="1705" w:type="dxa"/>
          </w:tcPr>
          <w:p w14:paraId="30BFCE3D" w14:textId="1BB26273"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Negative integer </w:t>
            </w:r>
          </w:p>
        </w:tc>
        <w:tc>
          <w:tcPr>
            <w:tcW w:w="1705" w:type="dxa"/>
          </w:tcPr>
          <w:p w14:paraId="4957CA55" w14:textId="6645C58F"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Prime factor decomposition </w:t>
            </w:r>
          </w:p>
        </w:tc>
        <w:tc>
          <w:tcPr>
            <w:tcW w:w="1705" w:type="dxa"/>
          </w:tcPr>
          <w:p w14:paraId="47FA065B" w14:textId="71695EAD"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Right angle </w:t>
            </w:r>
          </w:p>
        </w:tc>
      </w:tr>
      <w:tr w:rsidR="00F57B09" w14:paraId="702FE918" w14:textId="77777777" w:rsidTr="00F57B09">
        <w:tc>
          <w:tcPr>
            <w:tcW w:w="1739" w:type="dxa"/>
          </w:tcPr>
          <w:p w14:paraId="750FF571" w14:textId="03F6AF4C"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Compare</w:t>
            </w:r>
          </w:p>
        </w:tc>
        <w:tc>
          <w:tcPr>
            <w:tcW w:w="1703" w:type="dxa"/>
          </w:tcPr>
          <w:p w14:paraId="0047DC1A" w14:textId="754AD800"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Distributive </w:t>
            </w:r>
          </w:p>
        </w:tc>
        <w:tc>
          <w:tcPr>
            <w:tcW w:w="1705" w:type="dxa"/>
          </w:tcPr>
          <w:p w14:paraId="5FD38239" w14:textId="76F97454"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Inch</w:t>
            </w:r>
          </w:p>
        </w:tc>
        <w:tc>
          <w:tcPr>
            <w:tcW w:w="1705" w:type="dxa"/>
          </w:tcPr>
          <w:p w14:paraId="5037A810" w14:textId="6F51A17C"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Negative number </w:t>
            </w:r>
          </w:p>
        </w:tc>
        <w:tc>
          <w:tcPr>
            <w:tcW w:w="1705" w:type="dxa"/>
          </w:tcPr>
          <w:p w14:paraId="0237507F" w14:textId="45E9D6AB"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Prime number </w:t>
            </w:r>
          </w:p>
        </w:tc>
        <w:tc>
          <w:tcPr>
            <w:tcW w:w="1705" w:type="dxa"/>
          </w:tcPr>
          <w:p w14:paraId="1F17D415" w14:textId="6672B44E"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Roman numerals </w:t>
            </w:r>
          </w:p>
        </w:tc>
      </w:tr>
      <w:tr w:rsidR="00F57B09" w14:paraId="064E4304" w14:textId="77777777" w:rsidTr="00F57B09">
        <w:tc>
          <w:tcPr>
            <w:tcW w:w="1739" w:type="dxa"/>
          </w:tcPr>
          <w:p w14:paraId="790E28CA" w14:textId="36A391B2"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Compasses</w:t>
            </w:r>
          </w:p>
        </w:tc>
        <w:tc>
          <w:tcPr>
            <w:tcW w:w="1703" w:type="dxa"/>
          </w:tcPr>
          <w:p w14:paraId="2F3FBCF4" w14:textId="3B156B7B"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Divisibility </w:t>
            </w:r>
          </w:p>
        </w:tc>
        <w:tc>
          <w:tcPr>
            <w:tcW w:w="1705" w:type="dxa"/>
          </w:tcPr>
          <w:p w14:paraId="3B40A1F3" w14:textId="544589D0"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Index notation </w:t>
            </w:r>
          </w:p>
        </w:tc>
        <w:tc>
          <w:tcPr>
            <w:tcW w:w="1705" w:type="dxa"/>
          </w:tcPr>
          <w:p w14:paraId="3991C1CB" w14:textId="2C997209"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Net </w:t>
            </w:r>
          </w:p>
        </w:tc>
        <w:tc>
          <w:tcPr>
            <w:tcW w:w="1705" w:type="dxa"/>
          </w:tcPr>
          <w:p w14:paraId="27C44C68" w14:textId="0CA0EAC5"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Priority of operations </w:t>
            </w:r>
          </w:p>
        </w:tc>
        <w:tc>
          <w:tcPr>
            <w:tcW w:w="1705" w:type="dxa"/>
          </w:tcPr>
          <w:p w14:paraId="30B40C72" w14:textId="3449DB2F"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Rotation symmetry</w:t>
            </w:r>
          </w:p>
        </w:tc>
      </w:tr>
      <w:tr w:rsidR="00F57B09" w14:paraId="50591B32" w14:textId="77777777" w:rsidTr="00F57B09">
        <w:tc>
          <w:tcPr>
            <w:tcW w:w="1739" w:type="dxa"/>
          </w:tcPr>
          <w:p w14:paraId="036D9C84" w14:textId="664ADCA9"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Compensation</w:t>
            </w:r>
          </w:p>
        </w:tc>
        <w:tc>
          <w:tcPr>
            <w:tcW w:w="1703" w:type="dxa"/>
          </w:tcPr>
          <w:p w14:paraId="1F1A1FF0" w14:textId="2F37D565"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Divisible by </w:t>
            </w:r>
          </w:p>
        </w:tc>
        <w:tc>
          <w:tcPr>
            <w:tcW w:w="1705" w:type="dxa"/>
          </w:tcPr>
          <w:p w14:paraId="48480591" w14:textId="3007CE14"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Integer </w:t>
            </w:r>
          </w:p>
        </w:tc>
        <w:tc>
          <w:tcPr>
            <w:tcW w:w="1705" w:type="dxa"/>
          </w:tcPr>
          <w:p w14:paraId="0E0A5B2E" w14:textId="5C74E593"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Numerator</w:t>
            </w:r>
          </w:p>
        </w:tc>
        <w:tc>
          <w:tcPr>
            <w:tcW w:w="1705" w:type="dxa"/>
          </w:tcPr>
          <w:p w14:paraId="3E589C79" w14:textId="7A57A9D6"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Proof</w:t>
            </w:r>
          </w:p>
        </w:tc>
        <w:tc>
          <w:tcPr>
            <w:tcW w:w="1705" w:type="dxa"/>
          </w:tcPr>
          <w:p w14:paraId="6877A09A" w14:textId="0046D814"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Sample </w:t>
            </w:r>
          </w:p>
        </w:tc>
      </w:tr>
      <w:tr w:rsidR="00F57B09" w14:paraId="4B248D04" w14:textId="77777777" w:rsidTr="00F57B09">
        <w:tc>
          <w:tcPr>
            <w:tcW w:w="1739" w:type="dxa"/>
          </w:tcPr>
          <w:p w14:paraId="0575328C" w14:textId="5830D5FC"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Complement</w:t>
            </w:r>
          </w:p>
        </w:tc>
        <w:tc>
          <w:tcPr>
            <w:tcW w:w="1703" w:type="dxa"/>
          </w:tcPr>
          <w:p w14:paraId="11B69CD3" w14:textId="3A95039F"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Divisor </w:t>
            </w:r>
          </w:p>
        </w:tc>
        <w:tc>
          <w:tcPr>
            <w:tcW w:w="1705" w:type="dxa"/>
          </w:tcPr>
          <w:p w14:paraId="25AB05EC" w14:textId="388C4D57"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Interpret </w:t>
            </w:r>
          </w:p>
        </w:tc>
        <w:tc>
          <w:tcPr>
            <w:tcW w:w="1705" w:type="dxa"/>
          </w:tcPr>
          <w:p w14:paraId="2D0EFC36" w14:textId="581DA4AD"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Octahedron</w:t>
            </w:r>
          </w:p>
        </w:tc>
        <w:tc>
          <w:tcPr>
            <w:tcW w:w="1705" w:type="dxa"/>
          </w:tcPr>
          <w:p w14:paraId="32EE766A" w14:textId="2BA9E04C"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Proper fraction </w:t>
            </w:r>
          </w:p>
        </w:tc>
        <w:tc>
          <w:tcPr>
            <w:tcW w:w="1705" w:type="dxa"/>
          </w:tcPr>
          <w:p w14:paraId="01418F56" w14:textId="235DC53E"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Scale factor </w:t>
            </w:r>
          </w:p>
        </w:tc>
      </w:tr>
      <w:tr w:rsidR="00F57B09" w14:paraId="4A3EF6CD" w14:textId="77777777" w:rsidTr="00F57B09">
        <w:tc>
          <w:tcPr>
            <w:tcW w:w="1739" w:type="dxa"/>
          </w:tcPr>
          <w:p w14:paraId="5442A3D3" w14:textId="51780889"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Convert </w:t>
            </w:r>
          </w:p>
        </w:tc>
        <w:tc>
          <w:tcPr>
            <w:tcW w:w="1703" w:type="dxa"/>
          </w:tcPr>
          <w:p w14:paraId="1B93C500" w14:textId="1AE351E8"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Dodecahedron </w:t>
            </w:r>
          </w:p>
        </w:tc>
        <w:tc>
          <w:tcPr>
            <w:tcW w:w="1705" w:type="dxa"/>
          </w:tcPr>
          <w:p w14:paraId="0EF94155" w14:textId="3A8BB3DB"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Interval </w:t>
            </w:r>
          </w:p>
        </w:tc>
        <w:tc>
          <w:tcPr>
            <w:tcW w:w="1705" w:type="dxa"/>
          </w:tcPr>
          <w:p w14:paraId="0B4C136D" w14:textId="05E1FA90"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Odd number </w:t>
            </w:r>
          </w:p>
        </w:tc>
        <w:tc>
          <w:tcPr>
            <w:tcW w:w="1705" w:type="dxa"/>
          </w:tcPr>
          <w:p w14:paraId="00920342" w14:textId="3C48200C"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Proportion </w:t>
            </w:r>
          </w:p>
        </w:tc>
        <w:tc>
          <w:tcPr>
            <w:tcW w:w="1705" w:type="dxa"/>
          </w:tcPr>
          <w:p w14:paraId="7C93B977" w14:textId="7435EBDB"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Set square </w:t>
            </w:r>
          </w:p>
        </w:tc>
      </w:tr>
      <w:tr w:rsidR="00F57B09" w14:paraId="249B5657" w14:textId="77777777" w:rsidTr="00F57B09">
        <w:tc>
          <w:tcPr>
            <w:tcW w:w="1739" w:type="dxa"/>
          </w:tcPr>
          <w:p w14:paraId="6C8F037E" w14:textId="4A89D8B6" w:rsidR="00F57B09" w:rsidRPr="00F57B09" w:rsidRDefault="00F57B0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Coordinate </w:t>
            </w:r>
          </w:p>
        </w:tc>
        <w:tc>
          <w:tcPr>
            <w:tcW w:w="1703" w:type="dxa"/>
          </w:tcPr>
          <w:p w14:paraId="4585DDA0" w14:textId="52DB231A"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Efficient methods </w:t>
            </w:r>
          </w:p>
        </w:tc>
        <w:tc>
          <w:tcPr>
            <w:tcW w:w="1705" w:type="dxa"/>
          </w:tcPr>
          <w:p w14:paraId="3B942FD9" w14:textId="4E05FB08"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Kilo </w:t>
            </w:r>
          </w:p>
        </w:tc>
        <w:tc>
          <w:tcPr>
            <w:tcW w:w="1705" w:type="dxa"/>
          </w:tcPr>
          <w:p w14:paraId="3EFC60D0" w14:textId="03B15EF3"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Operator </w:t>
            </w:r>
          </w:p>
        </w:tc>
        <w:tc>
          <w:tcPr>
            <w:tcW w:w="1705" w:type="dxa"/>
          </w:tcPr>
          <w:p w14:paraId="731AE240" w14:textId="5E4BA251"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Proportional reasoning </w:t>
            </w:r>
          </w:p>
        </w:tc>
        <w:tc>
          <w:tcPr>
            <w:tcW w:w="1705" w:type="dxa"/>
          </w:tcPr>
          <w:p w14:paraId="6966B785" w14:textId="02C1051B"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Simplify </w:t>
            </w:r>
          </w:p>
        </w:tc>
      </w:tr>
      <w:tr w:rsidR="00F57B09" w14:paraId="56B3CB5F" w14:textId="77777777" w:rsidTr="00F57B09">
        <w:tc>
          <w:tcPr>
            <w:tcW w:w="1739" w:type="dxa"/>
          </w:tcPr>
          <w:p w14:paraId="764C0618" w14:textId="192E1BA9"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Correspondence problems </w:t>
            </w:r>
          </w:p>
        </w:tc>
        <w:tc>
          <w:tcPr>
            <w:tcW w:w="1703" w:type="dxa"/>
          </w:tcPr>
          <w:p w14:paraId="5D92B34A" w14:textId="6A62D88C"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Equivalent expression </w:t>
            </w:r>
          </w:p>
        </w:tc>
        <w:tc>
          <w:tcPr>
            <w:tcW w:w="1705" w:type="dxa"/>
          </w:tcPr>
          <w:p w14:paraId="5FF4FF5D" w14:textId="26334B3B"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Kilogram </w:t>
            </w:r>
          </w:p>
        </w:tc>
        <w:tc>
          <w:tcPr>
            <w:tcW w:w="1705" w:type="dxa"/>
          </w:tcPr>
          <w:p w14:paraId="54F578B0" w14:textId="0BA10701"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Order of magnitude </w:t>
            </w:r>
          </w:p>
        </w:tc>
        <w:tc>
          <w:tcPr>
            <w:tcW w:w="1705" w:type="dxa"/>
          </w:tcPr>
          <w:p w14:paraId="6823D2F9" w14:textId="5B10D17E"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Protractor</w:t>
            </w:r>
          </w:p>
        </w:tc>
        <w:tc>
          <w:tcPr>
            <w:tcW w:w="1705" w:type="dxa"/>
          </w:tcPr>
          <w:p w14:paraId="41618EE5" w14:textId="14595944"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Square - </w:t>
            </w:r>
          </w:p>
        </w:tc>
      </w:tr>
      <w:tr w:rsidR="00F57B09" w14:paraId="31B3B274" w14:textId="77777777" w:rsidTr="00F57B09">
        <w:tc>
          <w:tcPr>
            <w:tcW w:w="1739" w:type="dxa"/>
          </w:tcPr>
          <w:p w14:paraId="4A8DCFBB" w14:textId="404941BD"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Cross section</w:t>
            </w:r>
          </w:p>
        </w:tc>
        <w:tc>
          <w:tcPr>
            <w:tcW w:w="1703" w:type="dxa"/>
          </w:tcPr>
          <w:p w14:paraId="3D671911" w14:textId="02C6B2DC"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Estimate</w:t>
            </w:r>
          </w:p>
        </w:tc>
        <w:tc>
          <w:tcPr>
            <w:tcW w:w="1705" w:type="dxa"/>
          </w:tcPr>
          <w:p w14:paraId="37397CBD" w14:textId="5E913C8C"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Kilometre </w:t>
            </w:r>
          </w:p>
        </w:tc>
        <w:tc>
          <w:tcPr>
            <w:tcW w:w="1705" w:type="dxa"/>
          </w:tcPr>
          <w:p w14:paraId="33733727" w14:textId="4395CC1A"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Order of operation </w:t>
            </w:r>
          </w:p>
        </w:tc>
        <w:tc>
          <w:tcPr>
            <w:tcW w:w="1705" w:type="dxa"/>
          </w:tcPr>
          <w:p w14:paraId="66179A7F" w14:textId="11107725"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Prove </w:t>
            </w:r>
          </w:p>
        </w:tc>
        <w:tc>
          <w:tcPr>
            <w:tcW w:w="1705" w:type="dxa"/>
          </w:tcPr>
          <w:p w14:paraId="328EF758" w14:textId="0CAE1443"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Terminating decimal </w:t>
            </w:r>
          </w:p>
        </w:tc>
      </w:tr>
      <w:tr w:rsidR="00F57B09" w14:paraId="26A97DBA" w14:textId="77777777" w:rsidTr="00F57B09">
        <w:tc>
          <w:tcPr>
            <w:tcW w:w="1739" w:type="dxa"/>
          </w:tcPr>
          <w:p w14:paraId="55D1CA8E" w14:textId="725C1B22"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Cube </w:t>
            </w:r>
          </w:p>
        </w:tc>
        <w:tc>
          <w:tcPr>
            <w:tcW w:w="1703" w:type="dxa"/>
          </w:tcPr>
          <w:p w14:paraId="6C548F30" w14:textId="34265598"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Evaluate </w:t>
            </w:r>
          </w:p>
        </w:tc>
        <w:tc>
          <w:tcPr>
            <w:tcW w:w="1705" w:type="dxa"/>
          </w:tcPr>
          <w:p w14:paraId="030609F8" w14:textId="1F74ECC2"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Level of accuracy </w:t>
            </w:r>
          </w:p>
        </w:tc>
        <w:tc>
          <w:tcPr>
            <w:tcW w:w="1705" w:type="dxa"/>
          </w:tcPr>
          <w:p w14:paraId="19B9275E" w14:textId="59BD0FE9"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Origin </w:t>
            </w:r>
          </w:p>
        </w:tc>
        <w:tc>
          <w:tcPr>
            <w:tcW w:w="1705" w:type="dxa"/>
          </w:tcPr>
          <w:p w14:paraId="6F28046F" w14:textId="43481406"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Quadrant </w:t>
            </w:r>
          </w:p>
        </w:tc>
        <w:tc>
          <w:tcPr>
            <w:tcW w:w="1705" w:type="dxa"/>
          </w:tcPr>
          <w:p w14:paraId="6D3F0B82" w14:textId="7ACDB1F1"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Tetrahedron </w:t>
            </w:r>
          </w:p>
        </w:tc>
      </w:tr>
      <w:tr w:rsidR="00F57B09" w14:paraId="0965A334" w14:textId="77777777" w:rsidTr="00F57B09">
        <w:tc>
          <w:tcPr>
            <w:tcW w:w="1739" w:type="dxa"/>
          </w:tcPr>
          <w:p w14:paraId="4F491A04" w14:textId="5B41D053"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Cube number </w:t>
            </w:r>
          </w:p>
        </w:tc>
        <w:tc>
          <w:tcPr>
            <w:tcW w:w="1703" w:type="dxa"/>
          </w:tcPr>
          <w:p w14:paraId="4277F64D" w14:textId="1D619CF9"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Exchange </w:t>
            </w:r>
          </w:p>
        </w:tc>
        <w:tc>
          <w:tcPr>
            <w:tcW w:w="1705" w:type="dxa"/>
          </w:tcPr>
          <w:p w14:paraId="0F30C290" w14:textId="2F8F4BA2"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Long division </w:t>
            </w:r>
          </w:p>
        </w:tc>
        <w:tc>
          <w:tcPr>
            <w:tcW w:w="1705" w:type="dxa"/>
          </w:tcPr>
          <w:p w14:paraId="5CA4D8F1" w14:textId="59503671"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Ounce</w:t>
            </w:r>
          </w:p>
        </w:tc>
        <w:tc>
          <w:tcPr>
            <w:tcW w:w="1705" w:type="dxa"/>
          </w:tcPr>
          <w:p w14:paraId="3B236C18" w14:textId="7900422B"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Quotient </w:t>
            </w:r>
          </w:p>
        </w:tc>
        <w:tc>
          <w:tcPr>
            <w:tcW w:w="1705" w:type="dxa"/>
          </w:tcPr>
          <w:p w14:paraId="58F6A6B0" w14:textId="39CE28FC"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Translation </w:t>
            </w:r>
          </w:p>
        </w:tc>
      </w:tr>
      <w:tr w:rsidR="00F57B09" w14:paraId="0713F3AA" w14:textId="77777777" w:rsidTr="00F57B09">
        <w:tc>
          <w:tcPr>
            <w:tcW w:w="1739" w:type="dxa"/>
          </w:tcPr>
          <w:p w14:paraId="1B32BFA2" w14:textId="55BB2898"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Cubic centimetre </w:t>
            </w:r>
          </w:p>
        </w:tc>
        <w:tc>
          <w:tcPr>
            <w:tcW w:w="1703" w:type="dxa"/>
          </w:tcPr>
          <w:p w14:paraId="04EE771B" w14:textId="4639C996" w:rsidR="00F57B09" w:rsidRPr="00F57B09" w:rsidRDefault="0002048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Expression </w:t>
            </w:r>
          </w:p>
        </w:tc>
        <w:tc>
          <w:tcPr>
            <w:tcW w:w="1705" w:type="dxa"/>
          </w:tcPr>
          <w:p w14:paraId="4B5C04B3" w14:textId="48337C44" w:rsidR="00F57B09" w:rsidRPr="00F57B09" w:rsidRDefault="00DD5CCD"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Long multiplication </w:t>
            </w:r>
          </w:p>
        </w:tc>
        <w:tc>
          <w:tcPr>
            <w:tcW w:w="1705" w:type="dxa"/>
          </w:tcPr>
          <w:p w14:paraId="242D2238" w14:textId="74469AF8"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Parallel</w:t>
            </w:r>
          </w:p>
        </w:tc>
        <w:tc>
          <w:tcPr>
            <w:tcW w:w="1705" w:type="dxa"/>
          </w:tcPr>
          <w:p w14:paraId="728673FD" w14:textId="15E1F2FB" w:rsidR="00F57B09" w:rsidRPr="00F57B09" w:rsidRDefault="00BF3224"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Radius </w:t>
            </w:r>
          </w:p>
        </w:tc>
        <w:tc>
          <w:tcPr>
            <w:tcW w:w="1705" w:type="dxa"/>
          </w:tcPr>
          <w:p w14:paraId="2B1CB336" w14:textId="6E5975A2" w:rsidR="00F57B09" w:rsidRPr="00F57B0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Vulgar fraction </w:t>
            </w:r>
          </w:p>
        </w:tc>
      </w:tr>
      <w:tr w:rsidR="001714A9" w14:paraId="035A5786" w14:textId="77777777" w:rsidTr="00F57B09">
        <w:tc>
          <w:tcPr>
            <w:tcW w:w="1739" w:type="dxa"/>
          </w:tcPr>
          <w:p w14:paraId="6EBCB897" w14:textId="77777777" w:rsidR="001714A9" w:rsidRDefault="001714A9" w:rsidP="00F57B09">
            <w:pPr>
              <w:spacing w:after="10" w:line="259" w:lineRule="auto"/>
              <w:rPr>
                <w:rFonts w:ascii="Arial" w:eastAsia="Arial" w:hAnsi="Arial" w:cs="Arial"/>
                <w:color w:val="000000"/>
                <w:sz w:val="20"/>
                <w:szCs w:val="22"/>
              </w:rPr>
            </w:pPr>
          </w:p>
        </w:tc>
        <w:tc>
          <w:tcPr>
            <w:tcW w:w="1703" w:type="dxa"/>
          </w:tcPr>
          <w:p w14:paraId="59027C0E" w14:textId="77777777" w:rsidR="001714A9" w:rsidRDefault="001714A9" w:rsidP="00F57B09">
            <w:pPr>
              <w:spacing w:after="10" w:line="259" w:lineRule="auto"/>
              <w:rPr>
                <w:rFonts w:ascii="Arial" w:eastAsia="Arial" w:hAnsi="Arial" w:cs="Arial"/>
                <w:color w:val="000000"/>
                <w:sz w:val="20"/>
                <w:szCs w:val="22"/>
              </w:rPr>
            </w:pPr>
          </w:p>
        </w:tc>
        <w:tc>
          <w:tcPr>
            <w:tcW w:w="1705" w:type="dxa"/>
          </w:tcPr>
          <w:p w14:paraId="4F5E0106" w14:textId="77777777" w:rsidR="001714A9" w:rsidRDefault="001714A9" w:rsidP="00F57B09">
            <w:pPr>
              <w:spacing w:after="10" w:line="259" w:lineRule="auto"/>
              <w:rPr>
                <w:rFonts w:ascii="Arial" w:eastAsia="Arial" w:hAnsi="Arial" w:cs="Arial"/>
                <w:color w:val="000000"/>
                <w:sz w:val="20"/>
                <w:szCs w:val="22"/>
              </w:rPr>
            </w:pPr>
          </w:p>
        </w:tc>
        <w:tc>
          <w:tcPr>
            <w:tcW w:w="1705" w:type="dxa"/>
          </w:tcPr>
          <w:p w14:paraId="645A1825" w14:textId="77777777" w:rsidR="001714A9" w:rsidRDefault="001714A9" w:rsidP="00F57B09">
            <w:pPr>
              <w:spacing w:after="10" w:line="259" w:lineRule="auto"/>
              <w:rPr>
                <w:rFonts w:ascii="Arial" w:eastAsia="Arial" w:hAnsi="Arial" w:cs="Arial"/>
                <w:color w:val="000000"/>
                <w:sz w:val="20"/>
                <w:szCs w:val="22"/>
              </w:rPr>
            </w:pPr>
          </w:p>
        </w:tc>
        <w:tc>
          <w:tcPr>
            <w:tcW w:w="1705" w:type="dxa"/>
          </w:tcPr>
          <w:p w14:paraId="6F5D42E4" w14:textId="77777777" w:rsidR="001714A9" w:rsidRDefault="001714A9" w:rsidP="00F57B09">
            <w:pPr>
              <w:spacing w:after="10" w:line="259" w:lineRule="auto"/>
              <w:rPr>
                <w:rFonts w:ascii="Arial" w:eastAsia="Arial" w:hAnsi="Arial" w:cs="Arial"/>
                <w:color w:val="000000"/>
                <w:sz w:val="20"/>
                <w:szCs w:val="22"/>
              </w:rPr>
            </w:pPr>
          </w:p>
        </w:tc>
        <w:tc>
          <w:tcPr>
            <w:tcW w:w="1705" w:type="dxa"/>
          </w:tcPr>
          <w:p w14:paraId="5C73B365" w14:textId="77777777" w:rsidR="001714A9" w:rsidRDefault="001714A9" w:rsidP="00F57B09">
            <w:pPr>
              <w:spacing w:after="10" w:line="259" w:lineRule="auto"/>
              <w:rPr>
                <w:rFonts w:ascii="Arial" w:eastAsia="Arial" w:hAnsi="Arial" w:cs="Arial"/>
                <w:color w:val="000000"/>
                <w:sz w:val="20"/>
                <w:szCs w:val="22"/>
              </w:rPr>
            </w:pPr>
            <w:r>
              <w:rPr>
                <w:rFonts w:ascii="Arial" w:eastAsia="Arial" w:hAnsi="Arial" w:cs="Arial"/>
                <w:color w:val="000000"/>
                <w:sz w:val="20"/>
                <w:szCs w:val="22"/>
              </w:rPr>
              <w:t xml:space="preserve">Yard </w:t>
            </w:r>
          </w:p>
          <w:p w14:paraId="67DC23E8" w14:textId="295C7EA8" w:rsidR="001714A9" w:rsidRDefault="001714A9" w:rsidP="00F57B09">
            <w:pPr>
              <w:spacing w:after="10" w:line="259" w:lineRule="auto"/>
              <w:rPr>
                <w:rFonts w:ascii="Arial" w:eastAsia="Arial" w:hAnsi="Arial" w:cs="Arial"/>
                <w:color w:val="000000"/>
                <w:sz w:val="20"/>
                <w:szCs w:val="22"/>
              </w:rPr>
            </w:pPr>
          </w:p>
        </w:tc>
      </w:tr>
    </w:tbl>
    <w:p w14:paraId="46E5D52D" w14:textId="77777777" w:rsidR="00F57B09" w:rsidRPr="00FC0BBD" w:rsidRDefault="00F57B09" w:rsidP="00F57B09">
      <w:pPr>
        <w:spacing w:line="259" w:lineRule="auto"/>
        <w:ind w:right="51"/>
        <w:rPr>
          <w:rFonts w:ascii="Arial" w:eastAsia="Arial" w:hAnsi="Arial" w:cs="Arial"/>
          <w:color w:val="000000"/>
          <w:sz w:val="22"/>
          <w:szCs w:val="22"/>
        </w:rPr>
      </w:pPr>
    </w:p>
    <w:sectPr w:rsidR="00F57B09" w:rsidRPr="00FC0BBD" w:rsidSect="00C70FF7">
      <w:headerReference w:type="default" r:id="rId21"/>
      <w:footerReference w:type="default" r:id="rId22"/>
      <w:pgSz w:w="11906" w:h="16838"/>
      <w:pgMar w:top="1134" w:right="707" w:bottom="142" w:left="709"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A1655" w14:textId="77777777" w:rsidR="00F57B09" w:rsidRDefault="00F57B09" w:rsidP="003309BE">
      <w:r>
        <w:separator/>
      </w:r>
    </w:p>
  </w:endnote>
  <w:endnote w:type="continuationSeparator" w:id="0">
    <w:p w14:paraId="4D880846" w14:textId="77777777" w:rsidR="00F57B09" w:rsidRDefault="00F57B09" w:rsidP="003309BE">
      <w:r>
        <w:continuationSeparator/>
      </w:r>
    </w:p>
  </w:endnote>
  <w:endnote w:type="continuationNotice" w:id="1">
    <w:p w14:paraId="63650C6C" w14:textId="77777777" w:rsidR="00F57B09" w:rsidRDefault="00F57B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717393993"/>
      <w:docPartObj>
        <w:docPartGallery w:val="Page Numbers (Bottom of Page)"/>
        <w:docPartUnique/>
      </w:docPartObj>
    </w:sdtPr>
    <w:sdtEndPr/>
    <w:sdtContent>
      <w:sdt>
        <w:sdtPr>
          <w:rPr>
            <w:rFonts w:ascii="Arial" w:hAnsi="Arial" w:cs="Arial"/>
          </w:rPr>
          <w:id w:val="118045468"/>
          <w:docPartObj>
            <w:docPartGallery w:val="Page Numbers (Top of Page)"/>
            <w:docPartUnique/>
          </w:docPartObj>
        </w:sdtPr>
        <w:sdtEndPr/>
        <w:sdtContent>
          <w:p w14:paraId="1630BB29" w14:textId="480E70B8" w:rsidR="00F57B09" w:rsidRPr="00947E32" w:rsidRDefault="00F57B09" w:rsidP="00947E32">
            <w:pPr>
              <w:pStyle w:val="Footer"/>
              <w:rPr>
                <w:rFonts w:ascii="Arial" w:hAnsi="Arial" w:cs="Arial"/>
              </w:rPr>
            </w:pPr>
            <w:r>
              <w:rPr>
                <w:rFonts w:ascii="Arial" w:hAnsi="Arial" w:cs="Arial"/>
              </w:rPr>
              <w:t xml:space="preserve">Kingsnorth CEP - Maths Policy – </w:t>
            </w:r>
            <w:r w:rsidR="00F0580D">
              <w:rPr>
                <w:rFonts w:ascii="Arial" w:hAnsi="Arial" w:cs="Arial"/>
              </w:rPr>
              <w:t>June 2025</w:t>
            </w:r>
            <w:r>
              <w:rPr>
                <w:rFonts w:ascii="Arial" w:hAnsi="Arial" w:cs="Arial"/>
              </w:rPr>
              <w:t xml:space="preserve">                                          </w:t>
            </w:r>
            <w:r w:rsidRPr="0032493F">
              <w:rPr>
                <w:rFonts w:ascii="Arial" w:hAnsi="Arial" w:cs="Arial"/>
              </w:rPr>
              <w:t xml:space="preserve">Page </w:t>
            </w:r>
            <w:r w:rsidRPr="0032493F">
              <w:rPr>
                <w:rFonts w:ascii="Arial" w:hAnsi="Arial" w:cs="Arial"/>
                <w:b/>
                <w:bCs/>
              </w:rPr>
              <w:fldChar w:fldCharType="begin"/>
            </w:r>
            <w:r w:rsidRPr="0032493F">
              <w:rPr>
                <w:rFonts w:ascii="Arial" w:hAnsi="Arial" w:cs="Arial"/>
                <w:b/>
                <w:bCs/>
              </w:rPr>
              <w:instrText xml:space="preserve"> PAGE </w:instrText>
            </w:r>
            <w:r w:rsidRPr="0032493F">
              <w:rPr>
                <w:rFonts w:ascii="Arial" w:hAnsi="Arial" w:cs="Arial"/>
                <w:b/>
                <w:bCs/>
              </w:rPr>
              <w:fldChar w:fldCharType="separate"/>
            </w:r>
            <w:r>
              <w:rPr>
                <w:rFonts w:ascii="Arial" w:hAnsi="Arial" w:cs="Arial"/>
                <w:b/>
                <w:bCs/>
                <w:noProof/>
              </w:rPr>
              <w:t>1</w:t>
            </w:r>
            <w:r w:rsidRPr="0032493F">
              <w:rPr>
                <w:rFonts w:ascii="Arial" w:hAnsi="Arial" w:cs="Arial"/>
                <w:b/>
                <w:bCs/>
              </w:rPr>
              <w:fldChar w:fldCharType="end"/>
            </w:r>
            <w:r w:rsidRPr="0032493F">
              <w:rPr>
                <w:rFonts w:ascii="Arial" w:hAnsi="Arial" w:cs="Arial"/>
              </w:rPr>
              <w:t xml:space="preserve"> of </w:t>
            </w:r>
            <w:r w:rsidRPr="0032493F">
              <w:rPr>
                <w:rFonts w:ascii="Arial" w:hAnsi="Arial" w:cs="Arial"/>
                <w:b/>
                <w:bCs/>
              </w:rPr>
              <w:fldChar w:fldCharType="begin"/>
            </w:r>
            <w:r w:rsidRPr="0032493F">
              <w:rPr>
                <w:rFonts w:ascii="Arial" w:hAnsi="Arial" w:cs="Arial"/>
                <w:b/>
                <w:bCs/>
              </w:rPr>
              <w:instrText xml:space="preserve"> NUMPAGES  </w:instrText>
            </w:r>
            <w:r w:rsidRPr="0032493F">
              <w:rPr>
                <w:rFonts w:ascii="Arial" w:hAnsi="Arial" w:cs="Arial"/>
                <w:b/>
                <w:bCs/>
              </w:rPr>
              <w:fldChar w:fldCharType="separate"/>
            </w:r>
            <w:r>
              <w:rPr>
                <w:rFonts w:ascii="Arial" w:hAnsi="Arial" w:cs="Arial"/>
                <w:b/>
                <w:bCs/>
                <w:noProof/>
              </w:rPr>
              <w:t>8</w:t>
            </w:r>
            <w:r w:rsidRPr="0032493F">
              <w:rPr>
                <w:rFonts w:ascii="Arial" w:hAnsi="Arial" w:cs="Arial"/>
                <w:b/>
                <w:bCs/>
              </w:rPr>
              <w:fldChar w:fldCharType="end"/>
            </w:r>
          </w:p>
        </w:sdtContent>
      </w:sdt>
    </w:sdtContent>
  </w:sdt>
  <w:p w14:paraId="6688DF32" w14:textId="77777777" w:rsidR="00F57B09" w:rsidRDefault="00F57B0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5883B" w14:textId="77777777" w:rsidR="00F57B09" w:rsidRDefault="00F57B09" w:rsidP="003309BE">
      <w:r>
        <w:separator/>
      </w:r>
    </w:p>
  </w:footnote>
  <w:footnote w:type="continuationSeparator" w:id="0">
    <w:p w14:paraId="3BA70E31" w14:textId="77777777" w:rsidR="00F57B09" w:rsidRDefault="00F57B09" w:rsidP="003309BE">
      <w:r>
        <w:continuationSeparator/>
      </w:r>
    </w:p>
  </w:footnote>
  <w:footnote w:type="continuationNotice" w:id="1">
    <w:p w14:paraId="55EE434B" w14:textId="77777777" w:rsidR="00F57B09" w:rsidRDefault="00F57B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F89A9" w14:textId="1A8052F7" w:rsidR="00F57B09" w:rsidRDefault="00F57B09">
    <w:pPr>
      <w:pStyle w:val="Header"/>
    </w:pPr>
  </w:p>
  <w:p w14:paraId="4430DC34" w14:textId="77777777" w:rsidR="00F57B09" w:rsidRDefault="00F57B09"/>
  <w:p w14:paraId="217C9F7E" w14:textId="77777777" w:rsidR="00F57B09" w:rsidRDefault="00F57B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67C38"/>
    <w:multiLevelType w:val="hybridMultilevel"/>
    <w:tmpl w:val="D88E6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7B113D0"/>
    <w:multiLevelType w:val="hybridMultilevel"/>
    <w:tmpl w:val="8CCE2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BE"/>
    <w:rsid w:val="0002048D"/>
    <w:rsid w:val="00134C50"/>
    <w:rsid w:val="001714A9"/>
    <w:rsid w:val="001964B6"/>
    <w:rsid w:val="002B0111"/>
    <w:rsid w:val="002E4867"/>
    <w:rsid w:val="0032493F"/>
    <w:rsid w:val="003309BE"/>
    <w:rsid w:val="003C3B3B"/>
    <w:rsid w:val="003E07E4"/>
    <w:rsid w:val="00433ABB"/>
    <w:rsid w:val="004D4404"/>
    <w:rsid w:val="00521397"/>
    <w:rsid w:val="00556E63"/>
    <w:rsid w:val="00583440"/>
    <w:rsid w:val="00632742"/>
    <w:rsid w:val="00640141"/>
    <w:rsid w:val="006A659D"/>
    <w:rsid w:val="006C66E3"/>
    <w:rsid w:val="00741077"/>
    <w:rsid w:val="00763B3A"/>
    <w:rsid w:val="008B2699"/>
    <w:rsid w:val="008B59C0"/>
    <w:rsid w:val="0093134F"/>
    <w:rsid w:val="00947E32"/>
    <w:rsid w:val="00987AE4"/>
    <w:rsid w:val="00B12EE4"/>
    <w:rsid w:val="00B23B77"/>
    <w:rsid w:val="00B860A7"/>
    <w:rsid w:val="00BF3224"/>
    <w:rsid w:val="00C70FF7"/>
    <w:rsid w:val="00C90E37"/>
    <w:rsid w:val="00D03507"/>
    <w:rsid w:val="00D67368"/>
    <w:rsid w:val="00DD5CCD"/>
    <w:rsid w:val="00E763EC"/>
    <w:rsid w:val="00F0580D"/>
    <w:rsid w:val="00F12132"/>
    <w:rsid w:val="00F57B09"/>
    <w:rsid w:val="00FC0BBD"/>
    <w:rsid w:val="00FD7F7C"/>
    <w:rsid w:val="00FE7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C75A4"/>
  <w15:chartTrackingRefBased/>
  <w15:docId w15:val="{EF89A4B2-2628-4BFB-9E4B-AE62838C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09B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09B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09BE"/>
    <w:pPr>
      <w:tabs>
        <w:tab w:val="center" w:pos="4513"/>
        <w:tab w:val="right" w:pos="9026"/>
      </w:tabs>
    </w:pPr>
  </w:style>
  <w:style w:type="character" w:customStyle="1" w:styleId="HeaderChar">
    <w:name w:val="Header Char"/>
    <w:basedOn w:val="DefaultParagraphFont"/>
    <w:link w:val="Header"/>
    <w:uiPriority w:val="99"/>
    <w:rsid w:val="003309B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309BE"/>
    <w:pPr>
      <w:tabs>
        <w:tab w:val="center" w:pos="4513"/>
        <w:tab w:val="right" w:pos="9026"/>
      </w:tabs>
    </w:pPr>
  </w:style>
  <w:style w:type="character" w:customStyle="1" w:styleId="FooterChar">
    <w:name w:val="Footer Char"/>
    <w:basedOn w:val="DefaultParagraphFont"/>
    <w:link w:val="Footer"/>
    <w:uiPriority w:val="99"/>
    <w:rsid w:val="003309BE"/>
    <w:rPr>
      <w:rFonts w:ascii="Times New Roman" w:eastAsia="Times New Roman" w:hAnsi="Times New Roman" w:cs="Times New Roman"/>
      <w:sz w:val="24"/>
      <w:szCs w:val="24"/>
      <w:lang w:eastAsia="en-GB"/>
    </w:rPr>
  </w:style>
  <w:style w:type="paragraph" w:styleId="NoSpacing">
    <w:name w:val="No Spacing"/>
    <w:autoRedefine/>
    <w:uiPriority w:val="1"/>
    <w:qFormat/>
    <w:rsid w:val="0032493F"/>
    <w:pPr>
      <w:spacing w:after="0" w:line="240" w:lineRule="auto"/>
      <w:contextualSpacing/>
      <w:jc w:val="center"/>
    </w:pPr>
    <w:rPr>
      <w:rFonts w:ascii="Arial" w:eastAsia="Times New Roman" w:hAnsi="Arial" w:cs="Arial"/>
      <w:b/>
      <w:color w:val="FF0000"/>
      <w:sz w:val="28"/>
      <w:szCs w:val="32"/>
      <w:lang w:eastAsia="en-GB"/>
    </w:rPr>
  </w:style>
  <w:style w:type="character" w:styleId="Emphasis">
    <w:name w:val="Emphasis"/>
    <w:basedOn w:val="DefaultParagraphFont"/>
    <w:uiPriority w:val="20"/>
    <w:qFormat/>
    <w:rsid w:val="00C70FF7"/>
    <w:rPr>
      <w:i/>
      <w:iCs/>
    </w:rPr>
  </w:style>
  <w:style w:type="character" w:styleId="Hyperlink">
    <w:name w:val="Hyperlink"/>
    <w:basedOn w:val="DefaultParagraphFont"/>
    <w:uiPriority w:val="99"/>
    <w:unhideWhenUsed/>
    <w:rsid w:val="006A659D"/>
    <w:rPr>
      <w:color w:val="0563C1" w:themeColor="hyperlink"/>
      <w:u w:val="single"/>
    </w:rPr>
  </w:style>
  <w:style w:type="character" w:styleId="UnresolvedMention">
    <w:name w:val="Unresolved Mention"/>
    <w:basedOn w:val="DefaultParagraphFont"/>
    <w:uiPriority w:val="99"/>
    <w:semiHidden/>
    <w:unhideWhenUsed/>
    <w:rsid w:val="006A659D"/>
    <w:rPr>
      <w:color w:val="605E5C"/>
      <w:shd w:val="clear" w:color="auto" w:fill="E1DFDD"/>
    </w:rPr>
  </w:style>
  <w:style w:type="character" w:styleId="FollowedHyperlink">
    <w:name w:val="FollowedHyperlink"/>
    <w:basedOn w:val="DefaultParagraphFont"/>
    <w:uiPriority w:val="99"/>
    <w:semiHidden/>
    <w:unhideWhenUsed/>
    <w:rsid w:val="00FC0B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16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www.timestables.co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www.timestables.com" TargetMode="External"/><Relationship Id="rId2" Type="http://schemas.openxmlformats.org/officeDocument/2006/relationships/customXml" Target="../customXml/item2.xml"/><Relationship Id="rId16" Type="http://schemas.openxmlformats.org/officeDocument/2006/relationships/hyperlink" Target="https://www.ncetm.org.uk/resources/50819"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uk/url?sa=i&amp;rct=j&amp;q=&amp;esrc=s&amp;source=images&amp;cd=&amp;cad=rja&amp;uact=8&amp;ved=0ahUKEwitz_WustTMAhXSSxoKHS-QBtkQjRwIBw&amp;url=https://www.canterburydiocese.org/childrenandschools/multiacademytrust/&amp;bvm=bv.121926005,d.d2s&amp;psig=AFQjCNHTG28vCYmvHhHAFwuWcJFcW1M74g&amp;ust=1463137577367469"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cetm.org.uk/resources/50819"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cetm.org.uk/media/hpihrj3s/national-curriculum-glossary.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etm.org.uk/resources/5081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uggestedby_x003a_ xmlns="648cea3a-93ce-469d-9229-1ba00ac2e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E2A44D9463BD40970DED1D0D1696B9" ma:contentTypeVersion="14" ma:contentTypeDescription="Create a new document." ma:contentTypeScope="" ma:versionID="b49b1730d2562d565e0d612341424eff">
  <xsd:schema xmlns:xsd="http://www.w3.org/2001/XMLSchema" xmlns:xs="http://www.w3.org/2001/XMLSchema" xmlns:p="http://schemas.microsoft.com/office/2006/metadata/properties" xmlns:ns2="a4573ea9-da23-431f-9ace-af81da5e6d93" xmlns:ns3="648cea3a-93ce-469d-9229-1ba00ac2e80e" targetNamespace="http://schemas.microsoft.com/office/2006/metadata/properties" ma:root="true" ma:fieldsID="85a7cb1e05cb1e5e80a8075a96baad0d" ns2:_="" ns3:_="">
    <xsd:import namespace="a4573ea9-da23-431f-9ace-af81da5e6d93"/>
    <xsd:import namespace="648cea3a-93ce-469d-9229-1ba00ac2e80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Suggestedby_x003a_"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73ea9-da23-431f-9ace-af81da5e6d9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8cea3a-93ce-469d-9229-1ba00ac2e80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Suggestedby_x003a_" ma:index="20" nillable="true" ma:displayName="Suggested by:" ma:format="Dropdown" ma:internalName="Suggestedby_x003a_">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93E98-91D9-43E3-AA69-9AB9CF223609}">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www.w3.org/XML/1998/namespace"/>
    <ds:schemaRef ds:uri="http://schemas.openxmlformats.org/package/2006/metadata/core-properties"/>
    <ds:schemaRef ds:uri="648cea3a-93ce-469d-9229-1ba00ac2e80e"/>
    <ds:schemaRef ds:uri="a4573ea9-da23-431f-9ace-af81da5e6d93"/>
    <ds:schemaRef ds:uri="http://purl.org/dc/dcmitype/"/>
  </ds:schemaRefs>
</ds:datastoreItem>
</file>

<file path=customXml/itemProps2.xml><?xml version="1.0" encoding="utf-8"?>
<ds:datastoreItem xmlns:ds="http://schemas.openxmlformats.org/officeDocument/2006/customXml" ds:itemID="{94F65C81-2EB1-4BE4-80D5-6D06B9A6C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73ea9-da23-431f-9ace-af81da5e6d93"/>
    <ds:schemaRef ds:uri="648cea3a-93ce-469d-9229-1ba00ac2e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1EA69D-0477-478A-A5F0-5527D211CDA7}">
  <ds:schemaRefs>
    <ds:schemaRef ds:uri="http://schemas.microsoft.com/sharepoint/v3/contenttype/forms"/>
  </ds:schemaRefs>
</ds:datastoreItem>
</file>

<file path=customXml/itemProps4.xml><?xml version="1.0" encoding="utf-8"?>
<ds:datastoreItem xmlns:ds="http://schemas.openxmlformats.org/officeDocument/2006/customXml" ds:itemID="{20FB7D82-3A95-441D-8D39-D6FF40980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2472</Words>
  <Characters>14095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Sullivan</dc:creator>
  <cp:keywords/>
  <dc:description/>
  <cp:lastModifiedBy>L Howard</cp:lastModifiedBy>
  <cp:revision>2</cp:revision>
  <cp:lastPrinted>2024-02-26T00:33:00Z</cp:lastPrinted>
  <dcterms:created xsi:type="dcterms:W3CDTF">2025-06-30T17:45:00Z</dcterms:created>
  <dcterms:modified xsi:type="dcterms:W3CDTF">2025-06-30T17:45:00Z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0x01010093E2A44D9463BD40970DED1D0D1696B9</vt:lpwstr>
  </property>
</Properties>
</file>